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D" w:rsidRPr="00B25910" w:rsidRDefault="00605637" w:rsidP="00B03F6A">
      <w:pPr>
        <w:spacing w:line="540" w:lineRule="exact"/>
        <w:jc w:val="center"/>
        <w:rPr>
          <w:b/>
          <w:bCs/>
          <w:sz w:val="48"/>
          <w:szCs w:val="48"/>
        </w:rPr>
      </w:pPr>
      <w:r w:rsidRPr="00B25910">
        <w:rPr>
          <w:b/>
          <w:bCs/>
          <w:sz w:val="48"/>
          <w:szCs w:val="48"/>
        </w:rPr>
        <w:t xml:space="preserve">  </w:t>
      </w:r>
    </w:p>
    <w:p w:rsidR="003662DD" w:rsidRPr="00B25910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3662DD" w:rsidRPr="00B25910" w:rsidRDefault="003662DD" w:rsidP="00B03F6A">
      <w:pPr>
        <w:spacing w:line="540" w:lineRule="exact"/>
        <w:jc w:val="center"/>
        <w:rPr>
          <w:b/>
          <w:bCs/>
          <w:sz w:val="48"/>
          <w:szCs w:val="48"/>
        </w:rPr>
      </w:pPr>
    </w:p>
    <w:p w:rsidR="00605637" w:rsidRPr="00B25910" w:rsidRDefault="00605637" w:rsidP="003662DD">
      <w:pPr>
        <w:jc w:val="center"/>
        <w:rPr>
          <w:rFonts w:cs="宋体"/>
          <w:b/>
          <w:bCs/>
          <w:sz w:val="84"/>
          <w:szCs w:val="84"/>
        </w:rPr>
      </w:pPr>
      <w:r w:rsidRPr="00B25910">
        <w:rPr>
          <w:rFonts w:cs="宋体" w:hint="eastAsia"/>
          <w:b/>
          <w:bCs/>
          <w:sz w:val="84"/>
          <w:szCs w:val="84"/>
        </w:rPr>
        <w:t>绍兴市水资源公报</w:t>
      </w:r>
    </w:p>
    <w:p w:rsidR="003662DD" w:rsidRPr="00B25910" w:rsidRDefault="003662DD" w:rsidP="003662DD">
      <w:pPr>
        <w:jc w:val="center"/>
        <w:rPr>
          <w:rFonts w:cs="宋体"/>
          <w:b/>
          <w:bCs/>
          <w:sz w:val="32"/>
          <w:szCs w:val="32"/>
        </w:rPr>
      </w:pPr>
      <w:r w:rsidRPr="00B25910">
        <w:rPr>
          <w:rFonts w:cs="宋体" w:hint="eastAsia"/>
          <w:b/>
          <w:bCs/>
          <w:sz w:val="32"/>
          <w:szCs w:val="32"/>
        </w:rPr>
        <w:t>SHAO XING WATER RESOURCES BULLETIN</w:t>
      </w:r>
    </w:p>
    <w:p w:rsidR="003662DD" w:rsidRPr="00B25910" w:rsidRDefault="003662DD" w:rsidP="003662DD">
      <w:pPr>
        <w:jc w:val="center"/>
        <w:rPr>
          <w:b/>
          <w:bCs/>
          <w:sz w:val="36"/>
          <w:szCs w:val="36"/>
        </w:rPr>
      </w:pPr>
      <w:bookmarkStart w:id="0" w:name="_Toc168907780"/>
      <w:bookmarkStart w:id="1" w:name="_Toc168907696"/>
      <w:bookmarkStart w:id="2" w:name="_Toc168908362"/>
      <w:bookmarkStart w:id="3" w:name="_Toc168908290"/>
      <w:bookmarkStart w:id="4" w:name="_Toc168908153"/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  <w:r w:rsidRPr="00B25910">
        <w:rPr>
          <w:rFonts w:hint="eastAsia"/>
          <w:b/>
          <w:bCs/>
          <w:sz w:val="52"/>
          <w:szCs w:val="52"/>
        </w:rPr>
        <w:t>·</w:t>
      </w:r>
      <w:r w:rsidRPr="00B25910">
        <w:rPr>
          <w:rFonts w:hint="eastAsia"/>
          <w:b/>
          <w:bCs/>
          <w:sz w:val="52"/>
          <w:szCs w:val="52"/>
        </w:rPr>
        <w:t>201</w:t>
      </w:r>
      <w:r w:rsidR="003455F5">
        <w:rPr>
          <w:rFonts w:hint="eastAsia"/>
          <w:b/>
          <w:bCs/>
          <w:sz w:val="52"/>
          <w:szCs w:val="52"/>
        </w:rPr>
        <w:t>8</w:t>
      </w:r>
      <w:r w:rsidRPr="00B25910">
        <w:rPr>
          <w:rFonts w:hint="eastAsia"/>
          <w:b/>
          <w:bCs/>
          <w:sz w:val="52"/>
          <w:szCs w:val="52"/>
        </w:rPr>
        <w:t>·</w:t>
      </w: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52"/>
          <w:szCs w:val="52"/>
        </w:rPr>
      </w:pPr>
    </w:p>
    <w:p w:rsidR="003662DD" w:rsidRPr="00B25910" w:rsidRDefault="003662DD" w:rsidP="003662DD">
      <w:pPr>
        <w:jc w:val="center"/>
        <w:rPr>
          <w:b/>
          <w:bCs/>
          <w:sz w:val="32"/>
          <w:szCs w:val="32"/>
        </w:rPr>
      </w:pPr>
      <w:r w:rsidRPr="00B25910">
        <w:rPr>
          <w:rFonts w:hint="eastAsia"/>
          <w:b/>
          <w:bCs/>
          <w:sz w:val="32"/>
          <w:szCs w:val="32"/>
        </w:rPr>
        <w:t>绍兴市水利局</w:t>
      </w:r>
    </w:p>
    <w:p w:rsidR="003662DD" w:rsidRPr="00B25910" w:rsidRDefault="003662DD" w:rsidP="003662DD">
      <w:pPr>
        <w:jc w:val="center"/>
        <w:rPr>
          <w:b/>
          <w:bCs/>
          <w:sz w:val="32"/>
          <w:szCs w:val="32"/>
        </w:rPr>
        <w:sectPr w:rsidR="003662DD" w:rsidRPr="00B25910" w:rsidSect="00606B9E">
          <w:footerReference w:type="even" r:id="rId9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  <w:r w:rsidRPr="00B25910">
        <w:rPr>
          <w:rFonts w:hint="eastAsia"/>
          <w:b/>
          <w:bCs/>
          <w:sz w:val="32"/>
          <w:szCs w:val="32"/>
        </w:rPr>
        <w:t>二〇一</w:t>
      </w:r>
      <w:r w:rsidR="003455F5">
        <w:rPr>
          <w:rFonts w:hint="eastAsia"/>
          <w:b/>
          <w:bCs/>
          <w:sz w:val="32"/>
          <w:szCs w:val="32"/>
        </w:rPr>
        <w:t>九</w:t>
      </w:r>
      <w:r w:rsidRPr="00B25910">
        <w:rPr>
          <w:rFonts w:hint="eastAsia"/>
          <w:b/>
          <w:bCs/>
          <w:sz w:val="32"/>
          <w:szCs w:val="32"/>
        </w:rPr>
        <w:t>年</w:t>
      </w:r>
    </w:p>
    <w:p w:rsidR="00B25910" w:rsidRDefault="00B25910" w:rsidP="003662DD">
      <w:pPr>
        <w:pStyle w:val="10"/>
        <w:sectPr w:rsidR="00B25910" w:rsidSect="00606B9E">
          <w:footerReference w:type="even" r:id="rId10"/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3662DD" w:rsidRPr="00B25910" w:rsidRDefault="003662DD" w:rsidP="003662DD">
      <w:pPr>
        <w:pStyle w:val="10"/>
      </w:pPr>
      <w:r w:rsidRPr="00B25910">
        <w:rPr>
          <w:rFonts w:hint="eastAsia"/>
        </w:rPr>
        <w:lastRenderedPageBreak/>
        <w:t>目录</w:t>
      </w:r>
    </w:p>
    <w:p w:rsidR="00580743" w:rsidRDefault="003662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B25910">
        <w:rPr>
          <w:sz w:val="30"/>
          <w:szCs w:val="30"/>
        </w:rPr>
        <w:fldChar w:fldCharType="begin"/>
      </w:r>
      <w:r w:rsidRPr="00B25910">
        <w:rPr>
          <w:sz w:val="30"/>
          <w:szCs w:val="30"/>
        </w:rPr>
        <w:instrText xml:space="preserve"> TOC \o "1-1" \h \z \u </w:instrText>
      </w:r>
      <w:r w:rsidRPr="00B25910">
        <w:rPr>
          <w:sz w:val="30"/>
          <w:szCs w:val="30"/>
        </w:rPr>
        <w:fldChar w:fldCharType="separate"/>
      </w:r>
      <w:hyperlink w:anchor="_Toc518983621" w:history="1">
        <w:r w:rsidR="00580743" w:rsidRPr="007016F8">
          <w:rPr>
            <w:rStyle w:val="ad"/>
            <w:rFonts w:hint="eastAsia"/>
            <w:noProof/>
          </w:rPr>
          <w:t>一、概述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_Toc518983621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1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2" w:history="1">
        <w:r w:rsidR="00580743" w:rsidRPr="007016F8">
          <w:rPr>
            <w:rStyle w:val="ad"/>
            <w:rFonts w:hint="eastAsia"/>
            <w:noProof/>
          </w:rPr>
          <w:t>二、降水量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_Toc518983622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3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3" w:history="1">
        <w:r w:rsidR="00580743" w:rsidRPr="007016F8">
          <w:rPr>
            <w:rStyle w:val="ad"/>
            <w:rFonts w:hint="eastAsia"/>
            <w:noProof/>
          </w:rPr>
          <w:t>三、水资源量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_Toc518983623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5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4" w:history="1">
        <w:r w:rsidR="00580743" w:rsidRPr="007016F8">
          <w:rPr>
            <w:rStyle w:val="ad"/>
            <w:rFonts w:hint="eastAsia"/>
            <w:noProof/>
          </w:rPr>
          <w:t>四、大中型水库蓄水动态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_Toc518983624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7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5" w:history="1">
        <w:r w:rsidR="00580743" w:rsidRPr="007016F8">
          <w:rPr>
            <w:rStyle w:val="ad"/>
            <w:rFonts w:hint="eastAsia"/>
            <w:noProof/>
          </w:rPr>
          <w:t>五、用水量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_Toc518983625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8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6" w:history="1">
        <w:r w:rsidR="00580743" w:rsidRPr="007016F8">
          <w:rPr>
            <w:rStyle w:val="ad"/>
            <w:rFonts w:hint="eastAsia"/>
            <w:noProof/>
          </w:rPr>
          <w:t>六、退水量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_Toc518983626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12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7" w:history="1">
        <w:r w:rsidR="00580743" w:rsidRPr="007016F8">
          <w:rPr>
            <w:rStyle w:val="ad"/>
            <w:rFonts w:hint="eastAsia"/>
            <w:noProof/>
          </w:rPr>
          <w:t>七、水质状况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_Toc518983627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13</w:t>
        </w:r>
        <w:r w:rsidR="00580743">
          <w:rPr>
            <w:noProof/>
            <w:webHidden/>
          </w:rPr>
          <w:fldChar w:fldCharType="end"/>
        </w:r>
      </w:hyperlink>
    </w:p>
    <w:p w:rsidR="00580743" w:rsidRDefault="00D86410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8983628" w:history="1">
        <w:r w:rsidR="00580743" w:rsidRPr="007016F8">
          <w:rPr>
            <w:rStyle w:val="ad"/>
            <w:rFonts w:hint="eastAsia"/>
            <w:noProof/>
          </w:rPr>
          <w:t>八、重要水事</w:t>
        </w:r>
        <w:r w:rsidR="00580743">
          <w:rPr>
            <w:noProof/>
            <w:webHidden/>
          </w:rPr>
          <w:tab/>
        </w:r>
        <w:r w:rsidR="00580743">
          <w:rPr>
            <w:noProof/>
            <w:webHidden/>
          </w:rPr>
          <w:fldChar w:fldCharType="begin"/>
        </w:r>
        <w:r w:rsidR="00580743">
          <w:rPr>
            <w:noProof/>
            <w:webHidden/>
          </w:rPr>
          <w:instrText xml:space="preserve"> PAGEREF _Toc518983628 \h </w:instrText>
        </w:r>
        <w:r w:rsidR="00580743">
          <w:rPr>
            <w:noProof/>
            <w:webHidden/>
          </w:rPr>
        </w:r>
        <w:r w:rsidR="00580743">
          <w:rPr>
            <w:noProof/>
            <w:webHidden/>
          </w:rPr>
          <w:fldChar w:fldCharType="separate"/>
        </w:r>
        <w:r w:rsidR="00BC5311">
          <w:rPr>
            <w:noProof/>
            <w:webHidden/>
          </w:rPr>
          <w:t>14</w:t>
        </w:r>
        <w:r w:rsidR="00580743">
          <w:rPr>
            <w:noProof/>
            <w:webHidden/>
          </w:rPr>
          <w:fldChar w:fldCharType="end"/>
        </w:r>
      </w:hyperlink>
    </w:p>
    <w:p w:rsidR="00B25910" w:rsidRDefault="003662DD" w:rsidP="00B25910">
      <w:pPr>
        <w:pStyle w:val="1"/>
        <w:spacing w:line="440" w:lineRule="exact"/>
        <w:rPr>
          <w:rFonts w:cs="宋体"/>
        </w:rPr>
        <w:sectPr w:rsidR="00B25910" w:rsidSect="00A761A9">
          <w:footerReference w:type="even" r:id="rId12"/>
          <w:footerReference w:type="default" r:id="rId13"/>
          <w:pgSz w:w="11906" w:h="16838"/>
          <w:pgMar w:top="1418" w:right="1418" w:bottom="1418" w:left="1418" w:header="851" w:footer="992" w:gutter="0"/>
          <w:pgNumType w:start="1"/>
          <w:cols w:space="425"/>
          <w:docGrid w:linePitch="312"/>
        </w:sectPr>
      </w:pPr>
      <w:r w:rsidRPr="00B25910">
        <w:rPr>
          <w:rFonts w:cs="宋体"/>
          <w:sz w:val="30"/>
          <w:szCs w:val="30"/>
        </w:rPr>
        <w:fldChar w:fldCharType="end"/>
      </w:r>
    </w:p>
    <w:p w:rsidR="0071233E" w:rsidRDefault="0071233E" w:rsidP="0019442D">
      <w:pPr>
        <w:pStyle w:val="1"/>
        <w:spacing w:line="440" w:lineRule="exact"/>
        <w:jc w:val="center"/>
        <w:rPr>
          <w:rFonts w:cs="宋体"/>
        </w:rPr>
      </w:pPr>
      <w:bookmarkStart w:id="5" w:name="_Toc518983621"/>
    </w:p>
    <w:p w:rsidR="00605637" w:rsidRPr="00B25910" w:rsidRDefault="00605637" w:rsidP="0019442D">
      <w:pPr>
        <w:pStyle w:val="1"/>
        <w:spacing w:line="440" w:lineRule="exact"/>
        <w:jc w:val="center"/>
      </w:pPr>
      <w:r w:rsidRPr="00B25910">
        <w:rPr>
          <w:rFonts w:cs="宋体" w:hint="eastAsia"/>
        </w:rPr>
        <w:t>一、概述</w:t>
      </w:r>
      <w:bookmarkEnd w:id="0"/>
      <w:bookmarkEnd w:id="1"/>
      <w:bookmarkEnd w:id="2"/>
      <w:bookmarkEnd w:id="3"/>
      <w:bookmarkEnd w:id="4"/>
      <w:bookmarkEnd w:id="5"/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bookmarkStart w:id="6" w:name="_Toc168908154"/>
      <w:bookmarkStart w:id="7" w:name="_Toc168908291"/>
      <w:bookmarkStart w:id="8" w:name="_Toc168907697"/>
      <w:bookmarkStart w:id="9" w:name="_Toc168907781"/>
      <w:bookmarkStart w:id="10" w:name="_Toc168908363"/>
      <w:r w:rsidRPr="00DF0389">
        <w:rPr>
          <w:rFonts w:hint="eastAsia"/>
          <w:color w:val="000000" w:themeColor="text1"/>
          <w:sz w:val="28"/>
          <w:szCs w:val="28"/>
        </w:rPr>
        <w:t>2018</w:t>
      </w:r>
      <w:r w:rsidRPr="00DF0389">
        <w:rPr>
          <w:rFonts w:hint="eastAsia"/>
          <w:color w:val="000000" w:themeColor="text1"/>
          <w:sz w:val="28"/>
          <w:szCs w:val="28"/>
        </w:rPr>
        <w:t>年，全市平均降水量</w:t>
      </w:r>
      <w:r w:rsidRPr="00DF0389">
        <w:rPr>
          <w:rFonts w:hint="eastAsia"/>
          <w:color w:val="000000" w:themeColor="text1"/>
          <w:sz w:val="28"/>
          <w:szCs w:val="28"/>
        </w:rPr>
        <w:t>1559.7</w:t>
      </w:r>
      <w:r w:rsidRPr="00DF0389">
        <w:rPr>
          <w:rFonts w:hint="eastAsia"/>
          <w:color w:val="000000" w:themeColor="text1"/>
          <w:sz w:val="28"/>
          <w:szCs w:val="28"/>
        </w:rPr>
        <w:t>毫米，比多年平均降水量</w:t>
      </w:r>
      <w:r w:rsidRPr="00DF0389">
        <w:rPr>
          <w:rFonts w:hint="eastAsia"/>
          <w:color w:val="000000" w:themeColor="text1"/>
          <w:sz w:val="28"/>
          <w:szCs w:val="28"/>
        </w:rPr>
        <w:t>1463.2</w:t>
      </w:r>
      <w:r w:rsidRPr="00DF0389">
        <w:rPr>
          <w:rFonts w:hint="eastAsia"/>
          <w:color w:val="000000" w:themeColor="text1"/>
          <w:sz w:val="28"/>
          <w:szCs w:val="28"/>
        </w:rPr>
        <w:t>毫米偏多</w:t>
      </w:r>
      <w:r w:rsidRPr="00DF0389">
        <w:rPr>
          <w:rFonts w:hint="eastAsia"/>
          <w:color w:val="000000" w:themeColor="text1"/>
          <w:sz w:val="28"/>
          <w:szCs w:val="28"/>
        </w:rPr>
        <w:t>6.6%</w:t>
      </w:r>
      <w:r w:rsidRPr="00DF0389">
        <w:rPr>
          <w:rFonts w:hint="eastAsia"/>
          <w:color w:val="000000" w:themeColor="text1"/>
          <w:sz w:val="28"/>
          <w:szCs w:val="28"/>
        </w:rPr>
        <w:t>，总体来看，冬、夏季降水量较常年偏多，春、秋季降水量较常年偏少。我市</w:t>
      </w:r>
      <w:r w:rsidRPr="00DF0389">
        <w:rPr>
          <w:rFonts w:hint="eastAsia"/>
          <w:color w:val="000000" w:themeColor="text1"/>
          <w:sz w:val="28"/>
          <w:szCs w:val="28"/>
        </w:rPr>
        <w:t>6</w:t>
      </w:r>
      <w:r w:rsidRPr="00DF0389">
        <w:rPr>
          <w:rFonts w:hint="eastAsia"/>
          <w:color w:val="000000" w:themeColor="text1"/>
          <w:sz w:val="28"/>
          <w:szCs w:val="28"/>
        </w:rPr>
        <w:t>月</w:t>
      </w:r>
      <w:r w:rsidRPr="00DF0389">
        <w:rPr>
          <w:rFonts w:hint="eastAsia"/>
          <w:color w:val="000000" w:themeColor="text1"/>
          <w:sz w:val="28"/>
          <w:szCs w:val="28"/>
        </w:rPr>
        <w:t>20</w:t>
      </w:r>
      <w:r w:rsidRPr="00DF0389">
        <w:rPr>
          <w:rFonts w:hint="eastAsia"/>
          <w:color w:val="000000" w:themeColor="text1"/>
          <w:sz w:val="28"/>
          <w:szCs w:val="28"/>
        </w:rPr>
        <w:t>日入梅，</w:t>
      </w:r>
      <w:r w:rsidRPr="00DF0389">
        <w:rPr>
          <w:rFonts w:hint="eastAsia"/>
          <w:color w:val="000000" w:themeColor="text1"/>
          <w:sz w:val="28"/>
          <w:szCs w:val="28"/>
        </w:rPr>
        <w:t>7</w:t>
      </w:r>
      <w:r w:rsidRPr="00DF0389">
        <w:rPr>
          <w:rFonts w:hint="eastAsia"/>
          <w:color w:val="000000" w:themeColor="text1"/>
          <w:sz w:val="28"/>
          <w:szCs w:val="28"/>
        </w:rPr>
        <w:t>月</w:t>
      </w:r>
      <w:r w:rsidRPr="00DF0389">
        <w:rPr>
          <w:rFonts w:hint="eastAsia"/>
          <w:color w:val="000000" w:themeColor="text1"/>
          <w:sz w:val="28"/>
          <w:szCs w:val="28"/>
        </w:rPr>
        <w:t>9</w:t>
      </w:r>
      <w:r w:rsidRPr="00DF0389">
        <w:rPr>
          <w:rFonts w:hint="eastAsia"/>
          <w:color w:val="000000" w:themeColor="text1"/>
          <w:sz w:val="28"/>
          <w:szCs w:val="28"/>
        </w:rPr>
        <w:t>日出梅，梅期</w:t>
      </w:r>
      <w:r w:rsidRPr="00DF0389">
        <w:rPr>
          <w:rFonts w:hint="eastAsia"/>
          <w:color w:val="000000" w:themeColor="text1"/>
          <w:sz w:val="28"/>
          <w:szCs w:val="28"/>
        </w:rPr>
        <w:t>19</w:t>
      </w:r>
      <w:r w:rsidRPr="00DF0389">
        <w:rPr>
          <w:rFonts w:hint="eastAsia"/>
          <w:color w:val="000000" w:themeColor="text1"/>
          <w:sz w:val="28"/>
          <w:szCs w:val="28"/>
        </w:rPr>
        <w:t>天，比多年平均（</w:t>
      </w:r>
      <w:r w:rsidRPr="00DF0389">
        <w:rPr>
          <w:rFonts w:hint="eastAsia"/>
          <w:color w:val="000000" w:themeColor="text1"/>
          <w:sz w:val="28"/>
          <w:szCs w:val="28"/>
        </w:rPr>
        <w:t>23</w:t>
      </w:r>
      <w:r w:rsidRPr="00DF0389">
        <w:rPr>
          <w:rFonts w:hint="eastAsia"/>
          <w:color w:val="000000" w:themeColor="text1"/>
          <w:sz w:val="28"/>
          <w:szCs w:val="28"/>
        </w:rPr>
        <w:t>天）偏少</w:t>
      </w:r>
      <w:r w:rsidRPr="00DF0389">
        <w:rPr>
          <w:rFonts w:hint="eastAsia"/>
          <w:color w:val="000000" w:themeColor="text1"/>
          <w:sz w:val="28"/>
          <w:szCs w:val="28"/>
        </w:rPr>
        <w:t>4</w:t>
      </w:r>
      <w:r w:rsidRPr="00DF0389">
        <w:rPr>
          <w:rFonts w:hint="eastAsia"/>
          <w:color w:val="000000" w:themeColor="text1"/>
          <w:sz w:val="28"/>
          <w:szCs w:val="28"/>
        </w:rPr>
        <w:t>天，全市平均梅雨量</w:t>
      </w:r>
      <w:r w:rsidRPr="00DF0389">
        <w:rPr>
          <w:rFonts w:hint="eastAsia"/>
          <w:color w:val="000000" w:themeColor="text1"/>
          <w:sz w:val="28"/>
          <w:szCs w:val="28"/>
        </w:rPr>
        <w:t>206</w:t>
      </w:r>
      <w:r w:rsidRPr="00DF0389">
        <w:rPr>
          <w:rFonts w:hint="eastAsia"/>
          <w:color w:val="000000" w:themeColor="text1"/>
          <w:sz w:val="28"/>
          <w:szCs w:val="28"/>
        </w:rPr>
        <w:t>毫米，为常年平均</w:t>
      </w:r>
      <w:r w:rsidRPr="00DF0389">
        <w:rPr>
          <w:rFonts w:hint="eastAsia"/>
          <w:color w:val="000000" w:themeColor="text1"/>
          <w:sz w:val="28"/>
          <w:szCs w:val="28"/>
        </w:rPr>
        <w:t>277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亳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米的</w:t>
      </w:r>
      <w:r w:rsidRPr="00DF0389">
        <w:rPr>
          <w:rFonts w:hint="eastAsia"/>
          <w:color w:val="000000" w:themeColor="text1"/>
          <w:sz w:val="28"/>
          <w:szCs w:val="28"/>
        </w:rPr>
        <w:t>74.4%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  <w:r w:rsidRPr="00DF0389">
        <w:rPr>
          <w:rFonts w:hint="eastAsia"/>
          <w:color w:val="000000" w:themeColor="text1"/>
          <w:sz w:val="28"/>
          <w:szCs w:val="28"/>
        </w:rPr>
        <w:t>7</w:t>
      </w:r>
      <w:r w:rsidRPr="00DF0389">
        <w:rPr>
          <w:rFonts w:hint="eastAsia"/>
          <w:color w:val="000000" w:themeColor="text1"/>
          <w:sz w:val="28"/>
          <w:szCs w:val="28"/>
        </w:rPr>
        <w:t>月</w:t>
      </w:r>
      <w:r w:rsidRPr="00DF0389">
        <w:rPr>
          <w:rFonts w:hint="eastAsia"/>
          <w:color w:val="000000" w:themeColor="text1"/>
          <w:sz w:val="28"/>
          <w:szCs w:val="28"/>
        </w:rPr>
        <w:t>~9</w:t>
      </w:r>
      <w:r w:rsidRPr="00DF0389">
        <w:rPr>
          <w:rFonts w:hint="eastAsia"/>
          <w:color w:val="000000" w:themeColor="text1"/>
          <w:sz w:val="28"/>
          <w:szCs w:val="28"/>
        </w:rPr>
        <w:t>月台风影响期间平均降水量</w:t>
      </w:r>
      <w:r w:rsidRPr="00DF0389">
        <w:rPr>
          <w:rFonts w:hint="eastAsia"/>
          <w:color w:val="000000" w:themeColor="text1"/>
          <w:sz w:val="28"/>
          <w:szCs w:val="28"/>
        </w:rPr>
        <w:t>511.3</w:t>
      </w:r>
      <w:r w:rsidRPr="00DF0389">
        <w:rPr>
          <w:rFonts w:hint="eastAsia"/>
          <w:color w:val="000000" w:themeColor="text1"/>
          <w:sz w:val="28"/>
          <w:szCs w:val="28"/>
        </w:rPr>
        <w:t>毫米，较多年平均</w:t>
      </w:r>
      <w:r w:rsidRPr="00DF0389">
        <w:rPr>
          <w:rFonts w:hint="eastAsia"/>
          <w:color w:val="000000" w:themeColor="text1"/>
          <w:sz w:val="28"/>
          <w:szCs w:val="28"/>
        </w:rPr>
        <w:t>433.7</w:t>
      </w:r>
      <w:r w:rsidRPr="00DF0389">
        <w:rPr>
          <w:rFonts w:hint="eastAsia"/>
          <w:color w:val="000000" w:themeColor="text1"/>
          <w:sz w:val="28"/>
          <w:szCs w:val="28"/>
        </w:rPr>
        <w:t>毫米偏多</w:t>
      </w:r>
      <w:r w:rsidRPr="00DF0389">
        <w:rPr>
          <w:rFonts w:hint="eastAsia"/>
          <w:color w:val="000000" w:themeColor="text1"/>
          <w:sz w:val="28"/>
          <w:szCs w:val="28"/>
        </w:rPr>
        <w:t>17.9%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全市总水资源量</w:t>
      </w:r>
      <w:r w:rsidRPr="00DF0389">
        <w:rPr>
          <w:rFonts w:hint="eastAsia"/>
          <w:color w:val="000000" w:themeColor="text1"/>
          <w:sz w:val="28"/>
          <w:szCs w:val="28"/>
        </w:rPr>
        <w:t>59.8192</w:t>
      </w:r>
      <w:r w:rsidRPr="00DF0389">
        <w:rPr>
          <w:rFonts w:hint="eastAsia"/>
          <w:color w:val="000000" w:themeColor="text1"/>
          <w:sz w:val="28"/>
          <w:szCs w:val="28"/>
        </w:rPr>
        <w:t>亿立方米，比多年平均（</w:t>
      </w:r>
      <w:r w:rsidRPr="00DF0389">
        <w:rPr>
          <w:rFonts w:hint="eastAsia"/>
          <w:color w:val="000000" w:themeColor="text1"/>
          <w:sz w:val="28"/>
          <w:szCs w:val="28"/>
        </w:rPr>
        <w:t>63.8228</w:t>
      </w:r>
      <w:r w:rsidRPr="00DF0389">
        <w:rPr>
          <w:rFonts w:hint="eastAsia"/>
          <w:color w:val="000000" w:themeColor="text1"/>
          <w:sz w:val="28"/>
          <w:szCs w:val="28"/>
        </w:rPr>
        <w:t>亿立方米）偏少</w:t>
      </w:r>
      <w:r w:rsidRPr="00DF0389">
        <w:rPr>
          <w:rFonts w:hint="eastAsia"/>
          <w:color w:val="000000" w:themeColor="text1"/>
          <w:sz w:val="28"/>
          <w:szCs w:val="28"/>
        </w:rPr>
        <w:t>6.3%</w:t>
      </w:r>
      <w:r w:rsidRPr="00DF0389">
        <w:rPr>
          <w:rFonts w:hint="eastAsia"/>
          <w:color w:val="000000" w:themeColor="text1"/>
          <w:sz w:val="28"/>
          <w:szCs w:val="28"/>
        </w:rPr>
        <w:t>。其中，地表水资源量为</w:t>
      </w:r>
      <w:r w:rsidRPr="00DF0389">
        <w:rPr>
          <w:rFonts w:hint="eastAsia"/>
          <w:color w:val="000000" w:themeColor="text1"/>
          <w:sz w:val="28"/>
          <w:szCs w:val="28"/>
        </w:rPr>
        <w:t>57.3587</w:t>
      </w:r>
      <w:r w:rsidRPr="00DF0389">
        <w:rPr>
          <w:rFonts w:hint="eastAsia"/>
          <w:color w:val="000000" w:themeColor="text1"/>
          <w:sz w:val="28"/>
          <w:szCs w:val="28"/>
        </w:rPr>
        <w:t>亿立方米，占总水资源量的</w:t>
      </w:r>
      <w:r w:rsidRPr="00DF0389">
        <w:rPr>
          <w:rFonts w:hint="eastAsia"/>
          <w:color w:val="000000" w:themeColor="text1"/>
          <w:sz w:val="28"/>
          <w:szCs w:val="28"/>
        </w:rPr>
        <w:t>95.9%</w:t>
      </w:r>
      <w:r w:rsidRPr="00DF0389">
        <w:rPr>
          <w:rFonts w:hint="eastAsia"/>
          <w:color w:val="000000" w:themeColor="text1"/>
          <w:sz w:val="28"/>
          <w:szCs w:val="28"/>
        </w:rPr>
        <w:t>，地下水资源量为</w:t>
      </w:r>
      <w:r w:rsidRPr="00DF0389">
        <w:rPr>
          <w:rFonts w:hint="eastAsia"/>
          <w:color w:val="000000" w:themeColor="text1"/>
          <w:sz w:val="28"/>
          <w:szCs w:val="28"/>
        </w:rPr>
        <w:t>2.4605</w:t>
      </w:r>
      <w:r w:rsidRPr="00DF0389">
        <w:rPr>
          <w:rFonts w:hint="eastAsia"/>
          <w:color w:val="000000" w:themeColor="text1"/>
          <w:sz w:val="28"/>
          <w:szCs w:val="28"/>
        </w:rPr>
        <w:t>亿立方米，占总水资源量的</w:t>
      </w:r>
      <w:r w:rsidRPr="00DF0389">
        <w:rPr>
          <w:rFonts w:hint="eastAsia"/>
          <w:color w:val="000000" w:themeColor="text1"/>
          <w:sz w:val="28"/>
          <w:szCs w:val="28"/>
        </w:rPr>
        <w:t>4.1%</w:t>
      </w:r>
      <w:r w:rsidRPr="00DF0389">
        <w:rPr>
          <w:rFonts w:hint="eastAsia"/>
          <w:color w:val="000000" w:themeColor="text1"/>
          <w:sz w:val="28"/>
          <w:szCs w:val="28"/>
        </w:rPr>
        <w:t>。产水系数</w:t>
      </w:r>
      <w:r w:rsidRPr="00DF0389">
        <w:rPr>
          <w:rFonts w:hint="eastAsia"/>
          <w:color w:val="000000" w:themeColor="text1"/>
          <w:sz w:val="28"/>
          <w:szCs w:val="28"/>
        </w:rPr>
        <w:t>0.46</w:t>
      </w:r>
      <w:r w:rsidRPr="00DF0389">
        <w:rPr>
          <w:rFonts w:hint="eastAsia"/>
          <w:color w:val="000000" w:themeColor="text1"/>
          <w:sz w:val="28"/>
          <w:szCs w:val="28"/>
        </w:rPr>
        <w:t>，产水模数</w:t>
      </w:r>
      <w:r w:rsidRPr="00DF0389">
        <w:rPr>
          <w:rFonts w:hint="eastAsia"/>
          <w:color w:val="000000" w:themeColor="text1"/>
          <w:sz w:val="28"/>
          <w:szCs w:val="28"/>
        </w:rPr>
        <w:t>72.30</w:t>
      </w:r>
      <w:r w:rsidRPr="00DF0389">
        <w:rPr>
          <w:rFonts w:hint="eastAsia"/>
          <w:color w:val="000000" w:themeColor="text1"/>
          <w:sz w:val="28"/>
          <w:szCs w:val="28"/>
        </w:rPr>
        <w:t>万立方米</w:t>
      </w:r>
      <w:r w:rsidRPr="00DF0389">
        <w:rPr>
          <w:rFonts w:hint="eastAsia"/>
          <w:color w:val="000000" w:themeColor="text1"/>
          <w:sz w:val="28"/>
          <w:szCs w:val="28"/>
        </w:rPr>
        <w:t>/</w:t>
      </w:r>
      <w:r w:rsidRPr="00DF0389">
        <w:rPr>
          <w:rFonts w:hint="eastAsia"/>
          <w:color w:val="000000" w:themeColor="text1"/>
          <w:sz w:val="28"/>
          <w:szCs w:val="28"/>
        </w:rPr>
        <w:t>平方公里。人均水资源量</w:t>
      </w:r>
      <w:r w:rsidRPr="00DF0389">
        <w:rPr>
          <w:rFonts w:hint="eastAsia"/>
          <w:color w:val="000000" w:themeColor="text1"/>
          <w:sz w:val="28"/>
          <w:szCs w:val="28"/>
        </w:rPr>
        <w:t>1188.07</w:t>
      </w:r>
      <w:r w:rsidRPr="00DF0389">
        <w:rPr>
          <w:rFonts w:hint="eastAsia"/>
          <w:color w:val="000000" w:themeColor="text1"/>
          <w:sz w:val="28"/>
          <w:szCs w:val="28"/>
        </w:rPr>
        <w:t>立方米，比多年平均人均水资源量（</w:t>
      </w:r>
      <w:r w:rsidRPr="00DF0389">
        <w:rPr>
          <w:rFonts w:hint="eastAsia"/>
          <w:color w:val="000000" w:themeColor="text1"/>
          <w:sz w:val="28"/>
          <w:szCs w:val="28"/>
        </w:rPr>
        <w:t>1273.91</w:t>
      </w:r>
      <w:r w:rsidRPr="00DF0389">
        <w:rPr>
          <w:rFonts w:hint="eastAsia"/>
          <w:color w:val="000000" w:themeColor="text1"/>
          <w:sz w:val="28"/>
          <w:szCs w:val="28"/>
        </w:rPr>
        <w:t>立方米）偏少</w:t>
      </w:r>
      <w:r w:rsidRPr="00DF0389">
        <w:rPr>
          <w:rFonts w:hint="eastAsia"/>
          <w:color w:val="000000" w:themeColor="text1"/>
          <w:sz w:val="28"/>
          <w:szCs w:val="28"/>
        </w:rPr>
        <w:t>6.7%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全市</w:t>
      </w:r>
      <w:r w:rsidRPr="00DF0389">
        <w:rPr>
          <w:rFonts w:hint="eastAsia"/>
          <w:color w:val="000000" w:themeColor="text1"/>
          <w:sz w:val="28"/>
          <w:szCs w:val="28"/>
        </w:rPr>
        <w:t>19</w:t>
      </w:r>
      <w:r w:rsidRPr="00DF0389">
        <w:rPr>
          <w:rFonts w:hint="eastAsia"/>
          <w:color w:val="000000" w:themeColor="text1"/>
          <w:sz w:val="28"/>
          <w:szCs w:val="28"/>
        </w:rPr>
        <w:t>座大中型水库年末蓄水总量</w:t>
      </w:r>
      <w:r w:rsidRPr="00DF0389">
        <w:rPr>
          <w:rFonts w:hint="eastAsia"/>
          <w:color w:val="000000" w:themeColor="text1"/>
          <w:sz w:val="28"/>
          <w:szCs w:val="28"/>
        </w:rPr>
        <w:t>5.8315</w:t>
      </w:r>
      <w:r w:rsidRPr="00DF0389">
        <w:rPr>
          <w:rFonts w:hint="eastAsia"/>
          <w:color w:val="000000" w:themeColor="text1"/>
          <w:sz w:val="28"/>
          <w:szCs w:val="28"/>
        </w:rPr>
        <w:t>亿立方米，较上年末（</w:t>
      </w:r>
      <w:r w:rsidRPr="00DF0389">
        <w:rPr>
          <w:rFonts w:hint="eastAsia"/>
          <w:color w:val="000000" w:themeColor="text1"/>
          <w:sz w:val="28"/>
          <w:szCs w:val="28"/>
        </w:rPr>
        <w:t>4.3588</w:t>
      </w:r>
      <w:r w:rsidRPr="00DF0389">
        <w:rPr>
          <w:rFonts w:hint="eastAsia"/>
          <w:color w:val="000000" w:themeColor="text1"/>
          <w:sz w:val="28"/>
          <w:szCs w:val="28"/>
        </w:rPr>
        <w:t>亿立方米）增加</w:t>
      </w:r>
      <w:r w:rsidRPr="00DF0389">
        <w:rPr>
          <w:rFonts w:hint="eastAsia"/>
          <w:color w:val="000000" w:themeColor="text1"/>
          <w:sz w:val="28"/>
          <w:szCs w:val="28"/>
        </w:rPr>
        <w:t xml:space="preserve">33.8% </w:t>
      </w:r>
      <w:r w:rsidRPr="00DF0389">
        <w:rPr>
          <w:rFonts w:hint="eastAsia"/>
          <w:color w:val="000000" w:themeColor="text1"/>
          <w:sz w:val="28"/>
          <w:szCs w:val="28"/>
        </w:rPr>
        <w:t>，占正常库容的</w:t>
      </w:r>
      <w:r w:rsidRPr="00DF0389">
        <w:rPr>
          <w:rFonts w:hint="eastAsia"/>
          <w:color w:val="000000" w:themeColor="text1"/>
          <w:sz w:val="28"/>
          <w:szCs w:val="28"/>
        </w:rPr>
        <w:t>68.1%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全市总用水量</w:t>
      </w:r>
      <w:r w:rsidRPr="00DF0389">
        <w:rPr>
          <w:rFonts w:hint="eastAsia"/>
          <w:color w:val="000000" w:themeColor="text1"/>
          <w:sz w:val="28"/>
          <w:szCs w:val="28"/>
        </w:rPr>
        <w:t>18.0935</w:t>
      </w:r>
      <w:r w:rsidRPr="00DF0389">
        <w:rPr>
          <w:rFonts w:hint="eastAsia"/>
          <w:color w:val="000000" w:themeColor="text1"/>
          <w:sz w:val="28"/>
          <w:szCs w:val="28"/>
        </w:rPr>
        <w:t>亿立方米，比上年（</w:t>
      </w:r>
      <w:r w:rsidRPr="00DF0389">
        <w:rPr>
          <w:rFonts w:hint="eastAsia"/>
          <w:color w:val="000000" w:themeColor="text1"/>
          <w:sz w:val="28"/>
          <w:szCs w:val="28"/>
        </w:rPr>
        <w:t>18.5229</w:t>
      </w:r>
      <w:r w:rsidRPr="00DF0389">
        <w:rPr>
          <w:rFonts w:hint="eastAsia"/>
          <w:color w:val="000000" w:themeColor="text1"/>
          <w:sz w:val="28"/>
          <w:szCs w:val="28"/>
        </w:rPr>
        <w:t>亿立方米）减少</w:t>
      </w:r>
      <w:r w:rsidRPr="00DF0389">
        <w:rPr>
          <w:rFonts w:hint="eastAsia"/>
          <w:color w:val="000000" w:themeColor="text1"/>
          <w:sz w:val="28"/>
          <w:szCs w:val="28"/>
        </w:rPr>
        <w:t>2.3%</w:t>
      </w:r>
      <w:r w:rsidRPr="00DF0389">
        <w:rPr>
          <w:rFonts w:hint="eastAsia"/>
          <w:color w:val="000000" w:themeColor="text1"/>
          <w:sz w:val="28"/>
          <w:szCs w:val="28"/>
        </w:rPr>
        <w:t>，其中农田灌溉用水量</w:t>
      </w:r>
      <w:r w:rsidRPr="00DF0389">
        <w:rPr>
          <w:rFonts w:hint="eastAsia"/>
          <w:color w:val="000000" w:themeColor="text1"/>
          <w:sz w:val="28"/>
          <w:szCs w:val="28"/>
        </w:rPr>
        <w:t>7.2144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39.9%</w:t>
      </w:r>
      <w:r w:rsidRPr="00DF0389">
        <w:rPr>
          <w:rFonts w:hint="eastAsia"/>
          <w:color w:val="000000" w:themeColor="text1"/>
          <w:sz w:val="28"/>
          <w:szCs w:val="28"/>
        </w:rPr>
        <w:t>；林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牧渔畜用水量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1.3752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7.6%</w:t>
      </w:r>
      <w:r w:rsidRPr="00DF0389">
        <w:rPr>
          <w:rFonts w:hint="eastAsia"/>
          <w:color w:val="000000" w:themeColor="text1"/>
          <w:sz w:val="28"/>
          <w:szCs w:val="28"/>
        </w:rPr>
        <w:t>；工业用水量</w:t>
      </w:r>
      <w:r w:rsidRPr="00DF0389">
        <w:rPr>
          <w:rFonts w:hint="eastAsia"/>
          <w:color w:val="000000" w:themeColor="text1"/>
          <w:sz w:val="28"/>
          <w:szCs w:val="28"/>
        </w:rPr>
        <w:t>4.5548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25.2%</w:t>
      </w:r>
      <w:r w:rsidRPr="00DF0389">
        <w:rPr>
          <w:rFonts w:hint="eastAsia"/>
          <w:color w:val="000000" w:themeColor="text1"/>
          <w:sz w:val="28"/>
          <w:szCs w:val="28"/>
        </w:rPr>
        <w:t>；城镇公共用水量</w:t>
      </w:r>
      <w:r w:rsidRPr="00DF0389">
        <w:rPr>
          <w:rFonts w:hint="eastAsia"/>
          <w:color w:val="000000" w:themeColor="text1"/>
          <w:sz w:val="28"/>
          <w:szCs w:val="28"/>
        </w:rPr>
        <w:t>1.8882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10.4%</w:t>
      </w:r>
      <w:r w:rsidRPr="00DF0389">
        <w:rPr>
          <w:rFonts w:hint="eastAsia"/>
          <w:color w:val="000000" w:themeColor="text1"/>
          <w:sz w:val="28"/>
          <w:szCs w:val="28"/>
        </w:rPr>
        <w:t>；居民生活用水量</w:t>
      </w:r>
      <w:r w:rsidRPr="00DF0389">
        <w:rPr>
          <w:rFonts w:hint="eastAsia"/>
          <w:color w:val="000000" w:themeColor="text1"/>
          <w:sz w:val="28"/>
          <w:szCs w:val="28"/>
        </w:rPr>
        <w:t>2.6754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14.8%</w:t>
      </w:r>
      <w:r w:rsidRPr="00DF0389">
        <w:rPr>
          <w:rFonts w:hint="eastAsia"/>
          <w:color w:val="000000" w:themeColor="text1"/>
          <w:sz w:val="28"/>
          <w:szCs w:val="28"/>
        </w:rPr>
        <w:t>；生态环境用水量</w:t>
      </w:r>
      <w:r w:rsidRPr="00DF0389">
        <w:rPr>
          <w:rFonts w:hint="eastAsia"/>
          <w:color w:val="000000" w:themeColor="text1"/>
          <w:sz w:val="28"/>
          <w:szCs w:val="28"/>
        </w:rPr>
        <w:t>0.3855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2.1%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  <w:r w:rsidRPr="00DF0389">
        <w:rPr>
          <w:rFonts w:hint="eastAsia"/>
          <w:color w:val="000000" w:themeColor="text1"/>
          <w:sz w:val="28"/>
          <w:szCs w:val="28"/>
        </w:rPr>
        <w:t>2018</w:t>
      </w:r>
      <w:r w:rsidRPr="00DF0389">
        <w:rPr>
          <w:rFonts w:hint="eastAsia"/>
          <w:color w:val="000000" w:themeColor="text1"/>
          <w:sz w:val="28"/>
          <w:szCs w:val="28"/>
        </w:rPr>
        <w:t>年，汤浦水库向慈溪供水</w:t>
      </w:r>
      <w:r w:rsidRPr="00DF0389">
        <w:rPr>
          <w:rFonts w:hint="eastAsia"/>
          <w:color w:val="000000" w:themeColor="text1"/>
          <w:sz w:val="28"/>
          <w:szCs w:val="28"/>
        </w:rPr>
        <w:t>0.5010</w:t>
      </w:r>
      <w:r w:rsidRPr="00DF0389">
        <w:rPr>
          <w:rFonts w:hint="eastAsia"/>
          <w:color w:val="000000" w:themeColor="text1"/>
          <w:sz w:val="28"/>
          <w:szCs w:val="28"/>
        </w:rPr>
        <w:t>亿立方米，上虞区从四明湖水库调入水量</w:t>
      </w:r>
      <w:r w:rsidRPr="00DF0389">
        <w:rPr>
          <w:rFonts w:hint="eastAsia"/>
          <w:color w:val="000000" w:themeColor="text1"/>
          <w:sz w:val="28"/>
          <w:szCs w:val="28"/>
        </w:rPr>
        <w:t>0.0654</w:t>
      </w:r>
      <w:r w:rsidRPr="00DF0389">
        <w:rPr>
          <w:rFonts w:hint="eastAsia"/>
          <w:color w:val="000000" w:themeColor="text1"/>
          <w:sz w:val="28"/>
          <w:szCs w:val="28"/>
        </w:rPr>
        <w:t>亿立方米。</w:t>
      </w:r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2018</w:t>
      </w:r>
      <w:r w:rsidRPr="00DF0389">
        <w:rPr>
          <w:rFonts w:hint="eastAsia"/>
          <w:color w:val="000000" w:themeColor="text1"/>
          <w:sz w:val="28"/>
          <w:szCs w:val="28"/>
        </w:rPr>
        <w:t>年全市总耗水量</w:t>
      </w:r>
      <w:r w:rsidRPr="00DF0389">
        <w:rPr>
          <w:rFonts w:hint="eastAsia"/>
          <w:color w:val="000000" w:themeColor="text1"/>
          <w:sz w:val="28"/>
          <w:szCs w:val="28"/>
        </w:rPr>
        <w:t>11.1157</w:t>
      </w:r>
      <w:r w:rsidRPr="00DF0389">
        <w:rPr>
          <w:rFonts w:hint="eastAsia"/>
          <w:color w:val="000000" w:themeColor="text1"/>
          <w:sz w:val="28"/>
          <w:szCs w:val="28"/>
        </w:rPr>
        <w:t>亿立方米，平均耗水率为</w:t>
      </w:r>
      <w:r w:rsidRPr="00DF0389">
        <w:rPr>
          <w:rFonts w:hint="eastAsia"/>
          <w:color w:val="000000" w:themeColor="text1"/>
          <w:sz w:val="28"/>
          <w:szCs w:val="28"/>
        </w:rPr>
        <w:t>61.4%</w:t>
      </w:r>
      <w:r w:rsidRPr="00DF0389">
        <w:rPr>
          <w:rFonts w:hint="eastAsia"/>
          <w:color w:val="000000" w:themeColor="text1"/>
          <w:sz w:val="28"/>
          <w:szCs w:val="28"/>
        </w:rPr>
        <w:t>。其中农田灌溉耗水量</w:t>
      </w:r>
      <w:r w:rsidRPr="00DF0389">
        <w:rPr>
          <w:rFonts w:hint="eastAsia"/>
          <w:color w:val="000000" w:themeColor="text1"/>
          <w:sz w:val="28"/>
          <w:szCs w:val="28"/>
        </w:rPr>
        <w:t>5.6964</w:t>
      </w:r>
      <w:r w:rsidRPr="00DF0389">
        <w:rPr>
          <w:rFonts w:hint="eastAsia"/>
          <w:color w:val="000000" w:themeColor="text1"/>
          <w:sz w:val="28"/>
          <w:szCs w:val="28"/>
        </w:rPr>
        <w:t>亿立方米，占总耗水量的</w:t>
      </w:r>
      <w:r w:rsidRPr="00DF0389">
        <w:rPr>
          <w:rFonts w:hint="eastAsia"/>
          <w:color w:val="000000" w:themeColor="text1"/>
          <w:sz w:val="28"/>
          <w:szCs w:val="28"/>
        </w:rPr>
        <w:t>51.3%</w:t>
      </w:r>
      <w:r w:rsidRPr="00DF0389">
        <w:rPr>
          <w:rFonts w:hint="eastAsia"/>
          <w:color w:val="000000" w:themeColor="text1"/>
          <w:sz w:val="28"/>
          <w:szCs w:val="28"/>
        </w:rPr>
        <w:t>；林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牧渔畜耗水量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1.1467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10.3%</w:t>
      </w:r>
      <w:r w:rsidRPr="00DF0389">
        <w:rPr>
          <w:rFonts w:hint="eastAsia"/>
          <w:color w:val="000000" w:themeColor="text1"/>
          <w:sz w:val="28"/>
          <w:szCs w:val="28"/>
        </w:rPr>
        <w:t>；工业耗水量</w:t>
      </w:r>
      <w:r w:rsidRPr="00DF0389">
        <w:rPr>
          <w:rFonts w:hint="eastAsia"/>
          <w:color w:val="000000" w:themeColor="text1"/>
          <w:sz w:val="28"/>
          <w:szCs w:val="28"/>
        </w:rPr>
        <w:t>1.9010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17.1%</w:t>
      </w:r>
      <w:r w:rsidRPr="00DF0389">
        <w:rPr>
          <w:rFonts w:hint="eastAsia"/>
          <w:color w:val="000000" w:themeColor="text1"/>
          <w:sz w:val="28"/>
          <w:szCs w:val="28"/>
        </w:rPr>
        <w:t>；城镇公共耗水量</w:t>
      </w:r>
      <w:r w:rsidRPr="00DF0389">
        <w:rPr>
          <w:rFonts w:hint="eastAsia"/>
          <w:color w:val="000000" w:themeColor="text1"/>
          <w:sz w:val="28"/>
          <w:szCs w:val="28"/>
        </w:rPr>
        <w:t>0.7742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7.0%</w:t>
      </w:r>
      <w:r w:rsidRPr="00DF0389">
        <w:rPr>
          <w:rFonts w:hint="eastAsia"/>
          <w:color w:val="000000" w:themeColor="text1"/>
          <w:sz w:val="28"/>
          <w:szCs w:val="28"/>
        </w:rPr>
        <w:t>；居民生活耗水量</w:t>
      </w:r>
      <w:r w:rsidRPr="00DF0389">
        <w:rPr>
          <w:rFonts w:hint="eastAsia"/>
          <w:color w:val="000000" w:themeColor="text1"/>
          <w:sz w:val="28"/>
          <w:szCs w:val="28"/>
        </w:rPr>
        <w:t>1.2504</w:t>
      </w:r>
      <w:r w:rsidRPr="00DF0389">
        <w:rPr>
          <w:rFonts w:hint="eastAsia"/>
          <w:color w:val="000000" w:themeColor="text1"/>
          <w:sz w:val="28"/>
          <w:szCs w:val="28"/>
        </w:rPr>
        <w:t>亿立方米，</w:t>
      </w:r>
      <w:r w:rsidRPr="00DF0389">
        <w:rPr>
          <w:rFonts w:hint="eastAsia"/>
          <w:color w:val="000000" w:themeColor="text1"/>
          <w:sz w:val="28"/>
          <w:szCs w:val="28"/>
        </w:rPr>
        <w:lastRenderedPageBreak/>
        <w:t>占</w:t>
      </w:r>
      <w:r w:rsidRPr="00DF0389">
        <w:rPr>
          <w:rFonts w:hint="eastAsia"/>
          <w:color w:val="000000" w:themeColor="text1"/>
          <w:sz w:val="28"/>
          <w:szCs w:val="28"/>
        </w:rPr>
        <w:t>11.2%</w:t>
      </w:r>
      <w:r w:rsidRPr="00DF0389">
        <w:rPr>
          <w:rFonts w:hint="eastAsia"/>
          <w:color w:val="000000" w:themeColor="text1"/>
          <w:sz w:val="28"/>
          <w:szCs w:val="28"/>
        </w:rPr>
        <w:t>；生态环境耗水量</w:t>
      </w:r>
      <w:r w:rsidRPr="00DF0389">
        <w:rPr>
          <w:rFonts w:hint="eastAsia"/>
          <w:color w:val="000000" w:themeColor="text1"/>
          <w:sz w:val="28"/>
          <w:szCs w:val="28"/>
        </w:rPr>
        <w:t>0.3470</w:t>
      </w:r>
      <w:r w:rsidRPr="00DF0389">
        <w:rPr>
          <w:rFonts w:hint="eastAsia"/>
          <w:color w:val="000000" w:themeColor="text1"/>
          <w:sz w:val="28"/>
          <w:szCs w:val="28"/>
        </w:rPr>
        <w:t>亿立方米，占</w:t>
      </w:r>
      <w:r w:rsidRPr="00DF0389">
        <w:rPr>
          <w:rFonts w:hint="eastAsia"/>
          <w:color w:val="000000" w:themeColor="text1"/>
          <w:sz w:val="28"/>
          <w:szCs w:val="28"/>
        </w:rPr>
        <w:t>3.1%</w:t>
      </w:r>
      <w:r w:rsidRPr="00DF0389">
        <w:rPr>
          <w:rFonts w:hint="eastAsia"/>
          <w:color w:val="000000" w:themeColor="text1"/>
          <w:sz w:val="28"/>
          <w:szCs w:val="28"/>
        </w:rPr>
        <w:t>。</w:t>
      </w:r>
    </w:p>
    <w:p w:rsidR="00DF0389" w:rsidRPr="00DF0389" w:rsidRDefault="00DF0389" w:rsidP="00DF0389">
      <w:pPr>
        <w:spacing w:line="520" w:lineRule="exact"/>
        <w:ind w:firstLine="585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全市年退水总量为</w:t>
      </w:r>
      <w:r w:rsidRPr="00DF0389">
        <w:rPr>
          <w:rFonts w:hint="eastAsia"/>
          <w:color w:val="000000" w:themeColor="text1"/>
          <w:sz w:val="28"/>
          <w:szCs w:val="28"/>
        </w:rPr>
        <w:t>4.2470</w:t>
      </w:r>
      <w:r w:rsidRPr="00DF0389">
        <w:rPr>
          <w:rFonts w:hint="eastAsia"/>
          <w:color w:val="000000" w:themeColor="text1"/>
          <w:sz w:val="28"/>
          <w:szCs w:val="28"/>
        </w:rPr>
        <w:t>亿吨，其中年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入河退水量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2.3359</w:t>
      </w:r>
      <w:r w:rsidRPr="00DF0389">
        <w:rPr>
          <w:rFonts w:hint="eastAsia"/>
          <w:color w:val="000000" w:themeColor="text1"/>
          <w:sz w:val="28"/>
          <w:szCs w:val="28"/>
        </w:rPr>
        <w:t>亿吨。</w:t>
      </w:r>
    </w:p>
    <w:p w:rsidR="00605637" w:rsidRPr="00E27AC7" w:rsidRDefault="00DF0389" w:rsidP="00DF0389">
      <w:pPr>
        <w:spacing w:line="520" w:lineRule="exact"/>
        <w:ind w:firstLine="585"/>
        <w:rPr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2018</w:t>
      </w:r>
      <w:r w:rsidRPr="00DF0389">
        <w:rPr>
          <w:rFonts w:hint="eastAsia"/>
          <w:color w:val="000000" w:themeColor="text1"/>
          <w:sz w:val="28"/>
          <w:szCs w:val="28"/>
        </w:rPr>
        <w:t>年，全市</w:t>
      </w:r>
      <w:r w:rsidRPr="00DF0389">
        <w:rPr>
          <w:rFonts w:hint="eastAsia"/>
          <w:color w:val="000000" w:themeColor="text1"/>
          <w:sz w:val="28"/>
          <w:szCs w:val="28"/>
        </w:rPr>
        <w:t>70</w:t>
      </w:r>
      <w:r w:rsidRPr="00DF0389">
        <w:rPr>
          <w:rFonts w:hint="eastAsia"/>
          <w:color w:val="000000" w:themeColor="text1"/>
          <w:sz w:val="28"/>
          <w:szCs w:val="28"/>
        </w:rPr>
        <w:t>个市控及以上断面中，Ⅰ类水质断面</w:t>
      </w:r>
      <w:r w:rsidRPr="00DF0389">
        <w:rPr>
          <w:rFonts w:hint="eastAsia"/>
          <w:color w:val="000000" w:themeColor="text1"/>
          <w:sz w:val="28"/>
          <w:szCs w:val="28"/>
        </w:rPr>
        <w:t>2</w:t>
      </w:r>
      <w:r w:rsidRPr="00DF0389">
        <w:rPr>
          <w:rFonts w:hint="eastAsia"/>
          <w:color w:val="000000" w:themeColor="text1"/>
          <w:sz w:val="28"/>
          <w:szCs w:val="28"/>
        </w:rPr>
        <w:t>个，Ⅱ类水质断面</w:t>
      </w:r>
      <w:r w:rsidRPr="00DF0389">
        <w:rPr>
          <w:rFonts w:hint="eastAsia"/>
          <w:color w:val="000000" w:themeColor="text1"/>
          <w:sz w:val="28"/>
          <w:szCs w:val="28"/>
        </w:rPr>
        <w:t>51</w:t>
      </w:r>
      <w:r w:rsidRPr="00DF0389">
        <w:rPr>
          <w:rFonts w:hint="eastAsia"/>
          <w:color w:val="000000" w:themeColor="text1"/>
          <w:sz w:val="28"/>
          <w:szCs w:val="28"/>
        </w:rPr>
        <w:t>个，Ⅲ类水质断面</w:t>
      </w:r>
      <w:r w:rsidRPr="00DF0389">
        <w:rPr>
          <w:rFonts w:hint="eastAsia"/>
          <w:color w:val="000000" w:themeColor="text1"/>
          <w:sz w:val="28"/>
          <w:szCs w:val="28"/>
        </w:rPr>
        <w:t>17</w:t>
      </w:r>
      <w:r w:rsidRPr="00DF0389">
        <w:rPr>
          <w:rFonts w:hint="eastAsia"/>
          <w:color w:val="000000" w:themeColor="text1"/>
          <w:sz w:val="28"/>
          <w:szCs w:val="28"/>
        </w:rPr>
        <w:t>个，无劣Ⅴ类水质断面，总体水质状况为优，均满足水域功能要求。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11" w:name="_Toc518983622"/>
      <w:r w:rsidRPr="00B25910">
        <w:rPr>
          <w:rFonts w:cs="宋体" w:hint="eastAsia"/>
        </w:rPr>
        <w:lastRenderedPageBreak/>
        <w:t>二、降水量</w:t>
      </w:r>
      <w:bookmarkEnd w:id="6"/>
      <w:bookmarkEnd w:id="7"/>
      <w:bookmarkEnd w:id="8"/>
      <w:bookmarkEnd w:id="9"/>
      <w:bookmarkEnd w:id="10"/>
      <w:bookmarkEnd w:id="11"/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12" w:name="_Toc168907698"/>
      <w:r w:rsidRPr="00B25910">
        <w:rPr>
          <w:rFonts w:ascii="Times New Roman" w:eastAsia="宋体" w:hAnsi="Times New Roman" w:cs="宋体" w:hint="eastAsia"/>
        </w:rPr>
        <w:t>（一）</w:t>
      </w:r>
      <w:bookmarkEnd w:id="12"/>
      <w:r w:rsidR="00731281" w:rsidRPr="00B25910">
        <w:rPr>
          <w:rFonts w:ascii="Times New Roman" w:eastAsia="宋体" w:hAnsi="Times New Roman" w:cs="宋体" w:hint="eastAsia"/>
        </w:rPr>
        <w:t>降水量的空间分布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sz w:val="28"/>
          <w:szCs w:val="28"/>
        </w:rPr>
      </w:pPr>
      <w:r w:rsidRPr="00B25910">
        <w:rPr>
          <w:sz w:val="28"/>
          <w:szCs w:val="28"/>
        </w:rPr>
        <w:t>201</w:t>
      </w:r>
      <w:r w:rsidR="00E973DB">
        <w:rPr>
          <w:rFonts w:hint="eastAsia"/>
          <w:sz w:val="28"/>
          <w:szCs w:val="28"/>
        </w:rPr>
        <w:t>8</w:t>
      </w:r>
      <w:r w:rsidRPr="00B25910">
        <w:rPr>
          <w:rFonts w:cs="宋体" w:hint="eastAsia"/>
          <w:sz w:val="28"/>
          <w:szCs w:val="28"/>
        </w:rPr>
        <w:t>年全市</w:t>
      </w:r>
      <w:r w:rsidR="00847D79">
        <w:rPr>
          <w:rFonts w:cs="宋体" w:hint="eastAsia"/>
          <w:sz w:val="28"/>
          <w:szCs w:val="28"/>
        </w:rPr>
        <w:t>降水在空间分布上总体呈现北部</w:t>
      </w:r>
      <w:r w:rsidR="002E437E">
        <w:rPr>
          <w:rFonts w:cs="宋体" w:hint="eastAsia"/>
          <w:sz w:val="28"/>
          <w:szCs w:val="28"/>
        </w:rPr>
        <w:t>平原</w:t>
      </w:r>
      <w:r w:rsidR="00847D79">
        <w:rPr>
          <w:rFonts w:cs="宋体" w:hint="eastAsia"/>
          <w:sz w:val="28"/>
          <w:szCs w:val="28"/>
        </w:rPr>
        <w:t>偏多，南部</w:t>
      </w:r>
      <w:r w:rsidR="002E437E">
        <w:rPr>
          <w:rFonts w:cs="宋体" w:hint="eastAsia"/>
          <w:sz w:val="28"/>
          <w:szCs w:val="28"/>
        </w:rPr>
        <w:t>山区</w:t>
      </w:r>
      <w:r w:rsidR="00847D79">
        <w:rPr>
          <w:rFonts w:cs="宋体" w:hint="eastAsia"/>
          <w:sz w:val="28"/>
          <w:szCs w:val="28"/>
        </w:rPr>
        <w:t>偏少的特征。</w:t>
      </w:r>
      <w:r w:rsidRPr="00B25910">
        <w:rPr>
          <w:rFonts w:cs="宋体" w:hint="eastAsia"/>
          <w:sz w:val="28"/>
          <w:szCs w:val="28"/>
        </w:rPr>
        <w:t>平均年降水量</w:t>
      </w:r>
      <w:r w:rsidR="00E973DB">
        <w:rPr>
          <w:rFonts w:hint="eastAsia"/>
          <w:sz w:val="28"/>
          <w:szCs w:val="28"/>
        </w:rPr>
        <w:t>1559.7</w:t>
      </w:r>
      <w:r w:rsidRPr="00B25910">
        <w:rPr>
          <w:rFonts w:cs="宋体" w:hint="eastAsia"/>
          <w:sz w:val="28"/>
          <w:szCs w:val="28"/>
        </w:rPr>
        <w:t>毫米（折合降水总量</w:t>
      </w:r>
      <w:r w:rsidR="00E973DB">
        <w:rPr>
          <w:rFonts w:hint="eastAsia"/>
          <w:sz w:val="28"/>
          <w:szCs w:val="28"/>
        </w:rPr>
        <w:t>129.1237</w:t>
      </w:r>
      <w:r w:rsidRPr="00B25910">
        <w:rPr>
          <w:rFonts w:cs="宋体" w:hint="eastAsia"/>
          <w:sz w:val="28"/>
          <w:szCs w:val="28"/>
        </w:rPr>
        <w:t>亿立方米），</w:t>
      </w:r>
      <w:r w:rsidR="00722EEA" w:rsidRPr="00B25910">
        <w:rPr>
          <w:rFonts w:cs="宋体" w:hint="eastAsia"/>
          <w:sz w:val="28"/>
          <w:szCs w:val="28"/>
        </w:rPr>
        <w:t>比上年</w:t>
      </w:r>
      <w:r w:rsidR="00E973DB" w:rsidRPr="00B25910">
        <w:rPr>
          <w:rFonts w:hint="eastAsia"/>
          <w:sz w:val="28"/>
          <w:szCs w:val="28"/>
        </w:rPr>
        <w:t>1447.7</w:t>
      </w:r>
      <w:r w:rsidR="00722EEA" w:rsidRPr="00B25910">
        <w:rPr>
          <w:rFonts w:cs="宋体" w:hint="eastAsia"/>
          <w:sz w:val="28"/>
          <w:szCs w:val="28"/>
        </w:rPr>
        <w:t>毫米（折合降水总量</w:t>
      </w:r>
      <w:r w:rsidR="00E973DB" w:rsidRPr="00B25910">
        <w:rPr>
          <w:rFonts w:hint="eastAsia"/>
          <w:sz w:val="28"/>
          <w:szCs w:val="28"/>
        </w:rPr>
        <w:t>119.5360</w:t>
      </w:r>
      <w:r w:rsidR="00722EEA" w:rsidRPr="00B25910">
        <w:rPr>
          <w:rFonts w:cs="宋体" w:hint="eastAsia"/>
          <w:sz w:val="28"/>
          <w:szCs w:val="28"/>
        </w:rPr>
        <w:t>亿立方米）偏</w:t>
      </w:r>
      <w:r w:rsidR="00E973DB">
        <w:rPr>
          <w:rFonts w:cs="宋体" w:hint="eastAsia"/>
          <w:sz w:val="28"/>
          <w:szCs w:val="28"/>
        </w:rPr>
        <w:t>多</w:t>
      </w:r>
      <w:r w:rsidR="00E973DB">
        <w:rPr>
          <w:rFonts w:hint="eastAsia"/>
          <w:sz w:val="28"/>
          <w:szCs w:val="28"/>
        </w:rPr>
        <w:t>7.7</w:t>
      </w:r>
      <w:r w:rsidR="00722EEA" w:rsidRPr="00B25910">
        <w:rPr>
          <w:sz w:val="28"/>
          <w:szCs w:val="28"/>
        </w:rPr>
        <w:t>%</w:t>
      </w:r>
      <w:r w:rsidR="00722EEA" w:rsidRPr="00B25910">
        <w:rPr>
          <w:rFonts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Pr="00B25910">
        <w:rPr>
          <w:sz w:val="28"/>
          <w:szCs w:val="28"/>
        </w:rPr>
        <w:t>1463.2</w:t>
      </w:r>
      <w:r w:rsidRPr="00B25910">
        <w:rPr>
          <w:rFonts w:cs="宋体" w:hint="eastAsia"/>
          <w:sz w:val="28"/>
          <w:szCs w:val="28"/>
        </w:rPr>
        <w:t>毫米（</w:t>
      </w:r>
      <w:r w:rsidRPr="00B25910">
        <w:rPr>
          <w:sz w:val="28"/>
          <w:szCs w:val="28"/>
        </w:rPr>
        <w:t>120.8126</w:t>
      </w:r>
      <w:r w:rsidRPr="00B25910">
        <w:rPr>
          <w:rFonts w:cs="宋体" w:hint="eastAsia"/>
          <w:sz w:val="28"/>
          <w:szCs w:val="28"/>
        </w:rPr>
        <w:t>亿立方米）偏</w:t>
      </w:r>
      <w:r w:rsidR="00E973DB">
        <w:rPr>
          <w:rFonts w:cs="宋体" w:hint="eastAsia"/>
          <w:sz w:val="28"/>
          <w:szCs w:val="28"/>
        </w:rPr>
        <w:t>多</w:t>
      </w:r>
      <w:r w:rsidR="00E973DB">
        <w:rPr>
          <w:rFonts w:cs="宋体" w:hint="eastAsia"/>
          <w:sz w:val="28"/>
          <w:szCs w:val="28"/>
        </w:rPr>
        <w:t>6.6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CC3D2A" w:rsidRDefault="00CC3D2A" w:rsidP="00AB57C6">
      <w:pPr>
        <w:spacing w:line="520" w:lineRule="exact"/>
        <w:ind w:firstLine="570"/>
        <w:rPr>
          <w:rFonts w:cs="宋体"/>
          <w:sz w:val="28"/>
          <w:szCs w:val="28"/>
        </w:rPr>
      </w:pPr>
      <w:bookmarkStart w:id="13" w:name="_Toc168907699"/>
      <w:r w:rsidRPr="00B25910">
        <w:rPr>
          <w:rFonts w:cs="宋体" w:hint="eastAsia"/>
          <w:sz w:val="28"/>
          <w:szCs w:val="28"/>
        </w:rPr>
        <w:t>按行政分区计，越城区平</w:t>
      </w:r>
      <w:r w:rsidR="00952E5F" w:rsidRPr="00B25910">
        <w:rPr>
          <w:rFonts w:cs="宋体" w:hint="eastAsia"/>
          <w:sz w:val="28"/>
          <w:szCs w:val="28"/>
        </w:rPr>
        <w:t>均</w:t>
      </w:r>
      <w:r w:rsidRPr="00B25910">
        <w:rPr>
          <w:rFonts w:cs="宋体" w:hint="eastAsia"/>
          <w:sz w:val="28"/>
          <w:szCs w:val="28"/>
        </w:rPr>
        <w:t>年降水量</w:t>
      </w:r>
      <w:r w:rsidR="00C31E6E">
        <w:rPr>
          <w:rFonts w:hint="eastAsia"/>
          <w:sz w:val="28"/>
          <w:szCs w:val="28"/>
        </w:rPr>
        <w:t>1663.3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1440.2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15.5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1444.8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cs="宋体" w:hint="eastAsia"/>
          <w:sz w:val="28"/>
          <w:szCs w:val="28"/>
        </w:rPr>
        <w:t>15.1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；柯桥区平均年降水量</w:t>
      </w:r>
      <w:r w:rsidR="00C31E6E">
        <w:rPr>
          <w:rFonts w:hint="eastAsia"/>
          <w:sz w:val="28"/>
          <w:szCs w:val="28"/>
        </w:rPr>
        <w:t>1703.4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1435.5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18.7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1458.8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16.8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；上虞区平均年降水量</w:t>
      </w:r>
      <w:r w:rsidR="00C31E6E">
        <w:rPr>
          <w:rFonts w:hint="eastAsia"/>
          <w:sz w:val="28"/>
          <w:szCs w:val="28"/>
        </w:rPr>
        <w:t>1585.6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1471.2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7.8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1428.6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偏多</w:t>
      </w:r>
      <w:r w:rsidR="00C31E6E">
        <w:rPr>
          <w:rFonts w:hint="eastAsia"/>
          <w:sz w:val="28"/>
          <w:szCs w:val="28"/>
        </w:rPr>
        <w:t>11</w:t>
      </w:r>
      <w:r w:rsidR="0011029D" w:rsidRPr="00B25910">
        <w:rPr>
          <w:rFonts w:hint="eastAsia"/>
          <w:sz w:val="28"/>
          <w:szCs w:val="28"/>
        </w:rPr>
        <w:t>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；诸暨市平均年降水量</w:t>
      </w:r>
      <w:r w:rsidR="00C31E6E">
        <w:rPr>
          <w:rFonts w:hint="eastAsia"/>
          <w:sz w:val="28"/>
          <w:szCs w:val="28"/>
        </w:rPr>
        <w:t>1548.3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1448.9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6.9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1470.7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hint="eastAsia"/>
          <w:sz w:val="28"/>
          <w:szCs w:val="28"/>
        </w:rPr>
        <w:t>5.3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；嵊州市平均年降水量</w:t>
      </w:r>
      <w:r w:rsidR="00C31E6E">
        <w:rPr>
          <w:rFonts w:hint="eastAsia"/>
          <w:sz w:val="28"/>
          <w:szCs w:val="28"/>
        </w:rPr>
        <w:t>1488.2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1446.2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cs="宋体" w:hint="eastAsia"/>
          <w:sz w:val="28"/>
          <w:szCs w:val="28"/>
        </w:rPr>
        <w:t>2.9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="00F8106B"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1460.4</w:t>
      </w:r>
      <w:r w:rsidR="00F8106B"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cs="宋体" w:hint="eastAsia"/>
          <w:sz w:val="28"/>
          <w:szCs w:val="28"/>
        </w:rPr>
        <w:t>1.9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；新昌县平均年降水量</w:t>
      </w:r>
      <w:r w:rsidR="00C31E6E">
        <w:rPr>
          <w:rFonts w:hint="eastAsia"/>
          <w:sz w:val="28"/>
          <w:szCs w:val="28"/>
        </w:rPr>
        <w:t>1488.2</w:t>
      </w:r>
      <w:r w:rsidRPr="00B25910">
        <w:rPr>
          <w:rFonts w:cs="宋体" w:hint="eastAsia"/>
          <w:sz w:val="28"/>
          <w:szCs w:val="28"/>
        </w:rPr>
        <w:t>毫米，比</w:t>
      </w:r>
      <w:r w:rsidRPr="00B25910">
        <w:rPr>
          <w:rFonts w:cs="宋体"/>
          <w:sz w:val="28"/>
          <w:szCs w:val="28"/>
        </w:rPr>
        <w:t>上年</w:t>
      </w:r>
      <w:r w:rsidR="007E7E32">
        <w:rPr>
          <w:rFonts w:cs="宋体" w:hint="eastAsia"/>
          <w:sz w:val="28"/>
          <w:szCs w:val="28"/>
        </w:rPr>
        <w:t>1434.3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C31E6E">
        <w:rPr>
          <w:rFonts w:cs="宋体" w:hint="eastAsia"/>
          <w:sz w:val="28"/>
          <w:szCs w:val="28"/>
        </w:rPr>
        <w:t>多</w:t>
      </w:r>
      <w:r w:rsidR="00C31E6E">
        <w:rPr>
          <w:rFonts w:cs="宋体" w:hint="eastAsia"/>
          <w:sz w:val="28"/>
          <w:szCs w:val="28"/>
        </w:rPr>
        <w:t>3.8</w:t>
      </w:r>
      <w:r w:rsidRPr="00B25910">
        <w:rPr>
          <w:sz w:val="28"/>
          <w:szCs w:val="28"/>
        </w:rPr>
        <w:t>%</w:t>
      </w:r>
      <w:r w:rsidRPr="00B25910">
        <w:rPr>
          <w:rFonts w:cs="宋体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</w:t>
      </w:r>
      <w:r w:rsidR="007E7E32">
        <w:rPr>
          <w:rFonts w:cs="宋体" w:hint="eastAsia"/>
          <w:sz w:val="28"/>
          <w:szCs w:val="28"/>
        </w:rPr>
        <w:t>1502.5</w:t>
      </w:r>
      <w:r w:rsidR="007E7E32" w:rsidRPr="00B25910">
        <w:rPr>
          <w:rFonts w:cs="宋体" w:hint="eastAsia"/>
          <w:sz w:val="28"/>
          <w:szCs w:val="28"/>
        </w:rPr>
        <w:t>毫米</w:t>
      </w:r>
      <w:r w:rsidRPr="00B25910">
        <w:rPr>
          <w:rFonts w:cs="宋体" w:hint="eastAsia"/>
          <w:sz w:val="28"/>
          <w:szCs w:val="28"/>
        </w:rPr>
        <w:t>偏</w:t>
      </w:r>
      <w:r w:rsidR="00F8106B" w:rsidRPr="00B25910">
        <w:rPr>
          <w:rFonts w:cs="宋体" w:hint="eastAsia"/>
          <w:sz w:val="28"/>
          <w:szCs w:val="28"/>
        </w:rPr>
        <w:t>少</w:t>
      </w:r>
      <w:r w:rsidR="00C31E6E">
        <w:rPr>
          <w:rFonts w:hint="eastAsia"/>
          <w:sz w:val="28"/>
          <w:szCs w:val="28"/>
        </w:rPr>
        <w:t>1.0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Default="00605637" w:rsidP="00F459DB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</w:t>
      </w:r>
      <w:r w:rsidRPr="00B25910">
        <w:rPr>
          <w:sz w:val="28"/>
          <w:szCs w:val="28"/>
        </w:rPr>
        <w:t>201</w:t>
      </w:r>
      <w:r w:rsidR="007E7E32">
        <w:rPr>
          <w:rFonts w:hint="eastAsia"/>
          <w:sz w:val="28"/>
          <w:szCs w:val="28"/>
        </w:rPr>
        <w:t>8</w:t>
      </w:r>
      <w:r w:rsidRPr="00B25910">
        <w:rPr>
          <w:rFonts w:cs="宋体" w:hint="eastAsia"/>
          <w:sz w:val="28"/>
          <w:szCs w:val="28"/>
        </w:rPr>
        <w:t>年</w:t>
      </w:r>
      <w:r w:rsidR="001A5736" w:rsidRPr="00B25910">
        <w:rPr>
          <w:rFonts w:cs="宋体" w:hint="eastAsia"/>
          <w:sz w:val="28"/>
          <w:szCs w:val="28"/>
        </w:rPr>
        <w:t>萧绍平原</w:t>
      </w:r>
      <w:r w:rsidR="00EB6FD2" w:rsidRPr="00B25910">
        <w:rPr>
          <w:rFonts w:cs="宋体" w:hint="eastAsia"/>
          <w:sz w:val="28"/>
          <w:szCs w:val="28"/>
        </w:rPr>
        <w:t>流域</w:t>
      </w:r>
      <w:r w:rsidR="001A5736" w:rsidRPr="00B25910">
        <w:rPr>
          <w:rFonts w:cs="宋体" w:hint="eastAsia"/>
          <w:sz w:val="28"/>
          <w:szCs w:val="28"/>
        </w:rPr>
        <w:t>降水量</w:t>
      </w:r>
      <w:r w:rsidR="007E7E32">
        <w:rPr>
          <w:rFonts w:hint="eastAsia"/>
          <w:sz w:val="28"/>
          <w:szCs w:val="28"/>
        </w:rPr>
        <w:t>1688.3</w:t>
      </w:r>
      <w:r w:rsidR="001A5736" w:rsidRPr="00B25910">
        <w:rPr>
          <w:rFonts w:cs="宋体" w:hint="eastAsia"/>
          <w:sz w:val="28"/>
          <w:szCs w:val="28"/>
        </w:rPr>
        <w:t>毫米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E7E32" w:rsidRPr="00B25910">
        <w:rPr>
          <w:rFonts w:hint="eastAsia"/>
          <w:sz w:val="28"/>
          <w:szCs w:val="28"/>
        </w:rPr>
        <w:t>1450.6</w:t>
      </w:r>
      <w:r w:rsidR="00722EEA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hint="eastAsia"/>
          <w:sz w:val="28"/>
          <w:szCs w:val="28"/>
        </w:rPr>
        <w:t>16.4</w:t>
      </w:r>
      <w:r w:rsidR="00722EEA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，比多年平均</w:t>
      </w:r>
      <w:r w:rsidR="00881DFD" w:rsidRPr="00B25910">
        <w:rPr>
          <w:rFonts w:hint="eastAsia"/>
          <w:sz w:val="28"/>
          <w:szCs w:val="28"/>
        </w:rPr>
        <w:t>1548.2</w:t>
      </w:r>
      <w:r w:rsidR="001A5736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9.0</w:t>
      </w:r>
      <w:r w:rsidR="001A5736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；曹娥江百官以上</w:t>
      </w:r>
      <w:r w:rsidR="00EB6FD2" w:rsidRPr="00B25910">
        <w:rPr>
          <w:rFonts w:cs="宋体" w:hint="eastAsia"/>
          <w:sz w:val="28"/>
          <w:szCs w:val="28"/>
        </w:rPr>
        <w:t>流域</w:t>
      </w:r>
      <w:r w:rsidR="001A5736" w:rsidRPr="00B25910">
        <w:rPr>
          <w:rFonts w:cs="宋体" w:hint="eastAsia"/>
          <w:sz w:val="28"/>
          <w:szCs w:val="28"/>
        </w:rPr>
        <w:t>降水量</w:t>
      </w:r>
      <w:r w:rsidR="007E7E32">
        <w:rPr>
          <w:rFonts w:hint="eastAsia"/>
          <w:sz w:val="28"/>
          <w:szCs w:val="28"/>
        </w:rPr>
        <w:t>1516.6</w:t>
      </w:r>
      <w:r w:rsidR="001A5736" w:rsidRPr="00B25910">
        <w:rPr>
          <w:rFonts w:cs="宋体" w:hint="eastAsia"/>
          <w:sz w:val="28"/>
          <w:szCs w:val="28"/>
        </w:rPr>
        <w:t>毫米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E7E32" w:rsidRPr="00B25910">
        <w:rPr>
          <w:rFonts w:hint="eastAsia"/>
          <w:sz w:val="28"/>
          <w:szCs w:val="28"/>
        </w:rPr>
        <w:t>1444.2</w:t>
      </w:r>
      <w:r w:rsidR="00722EEA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5.0</w:t>
      </w:r>
      <w:r w:rsidR="00722EEA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，比多年平均</w:t>
      </w:r>
      <w:r w:rsidR="00881DFD" w:rsidRPr="00B25910">
        <w:rPr>
          <w:rFonts w:hint="eastAsia"/>
          <w:sz w:val="28"/>
          <w:szCs w:val="28"/>
        </w:rPr>
        <w:t>1453.4</w:t>
      </w:r>
      <w:r w:rsidR="001A5736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4.3</w:t>
      </w:r>
      <w:r w:rsidR="001A5736" w:rsidRPr="00B25910">
        <w:rPr>
          <w:sz w:val="28"/>
          <w:szCs w:val="28"/>
        </w:rPr>
        <w:t>%</w:t>
      </w:r>
      <w:r w:rsidR="001A5736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浦阳江流域年降水量</w:t>
      </w:r>
      <w:r w:rsidR="007E7E32">
        <w:rPr>
          <w:rFonts w:hint="eastAsia"/>
          <w:sz w:val="28"/>
          <w:szCs w:val="28"/>
        </w:rPr>
        <w:t>1551.2</w:t>
      </w:r>
      <w:r w:rsidRPr="00B25910">
        <w:rPr>
          <w:rFonts w:cs="宋体" w:hint="eastAsia"/>
          <w:sz w:val="28"/>
          <w:szCs w:val="28"/>
        </w:rPr>
        <w:t>毫米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E7E32" w:rsidRPr="00B25910">
        <w:rPr>
          <w:rFonts w:hint="eastAsia"/>
          <w:sz w:val="28"/>
          <w:szCs w:val="28"/>
        </w:rPr>
        <w:t>1447.8</w:t>
      </w:r>
      <w:r w:rsidR="00722EEA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7.1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Pr="00B25910">
        <w:rPr>
          <w:sz w:val="28"/>
          <w:szCs w:val="28"/>
        </w:rPr>
        <w:t>1465.9</w:t>
      </w:r>
      <w:r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5.8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EB6FD2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降水量</w:t>
      </w:r>
      <w:r w:rsidR="007E7E32">
        <w:rPr>
          <w:rFonts w:hint="eastAsia"/>
          <w:sz w:val="28"/>
          <w:szCs w:val="28"/>
        </w:rPr>
        <w:t>1567.0</w:t>
      </w:r>
      <w:r w:rsidRPr="00B25910">
        <w:rPr>
          <w:rFonts w:cs="宋体" w:hint="eastAsia"/>
          <w:sz w:val="28"/>
          <w:szCs w:val="28"/>
        </w:rPr>
        <w:t>毫米</w:t>
      </w:r>
      <w:r w:rsidR="00722EEA" w:rsidRPr="00B25910">
        <w:rPr>
          <w:rFonts w:cs="宋体" w:hint="eastAsia"/>
          <w:sz w:val="28"/>
          <w:szCs w:val="28"/>
        </w:rPr>
        <w:t>，比上年</w:t>
      </w:r>
      <w:r w:rsidR="007E7E32" w:rsidRPr="00B25910">
        <w:rPr>
          <w:rFonts w:hint="eastAsia"/>
          <w:sz w:val="28"/>
          <w:szCs w:val="28"/>
        </w:rPr>
        <w:t>1452.8</w:t>
      </w:r>
      <w:r w:rsidR="00722EEA" w:rsidRPr="00B25910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7.9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</w:t>
      </w:r>
      <w:r w:rsidRPr="00B25910">
        <w:rPr>
          <w:sz w:val="28"/>
          <w:szCs w:val="28"/>
        </w:rPr>
        <w:t>13</w:t>
      </w:r>
      <w:r w:rsidR="00881DFD" w:rsidRPr="00B25910">
        <w:rPr>
          <w:rFonts w:hint="eastAsia"/>
          <w:sz w:val="28"/>
          <w:szCs w:val="28"/>
        </w:rPr>
        <w:t>46.2</w:t>
      </w:r>
      <w:r w:rsidRPr="00B25910">
        <w:rPr>
          <w:rFonts w:cs="宋体" w:hint="eastAsia"/>
          <w:sz w:val="28"/>
          <w:szCs w:val="28"/>
        </w:rPr>
        <w:t>毫米偏多</w:t>
      </w:r>
      <w:r w:rsidR="007E7E32">
        <w:rPr>
          <w:rFonts w:hint="eastAsia"/>
          <w:sz w:val="28"/>
          <w:szCs w:val="28"/>
        </w:rPr>
        <w:t>16.4</w:t>
      </w:r>
      <w:r w:rsidRPr="00B25910">
        <w:rPr>
          <w:rFonts w:cs="宋体" w:hint="eastAsia"/>
          <w:sz w:val="28"/>
          <w:szCs w:val="28"/>
        </w:rPr>
        <w:t>％</w:t>
      </w:r>
      <w:r w:rsidR="00713701">
        <w:rPr>
          <w:rFonts w:cs="宋体" w:hint="eastAsia"/>
          <w:sz w:val="28"/>
          <w:szCs w:val="28"/>
        </w:rPr>
        <w:t>；其余流域降水量</w:t>
      </w:r>
      <w:r w:rsidR="007E7E32">
        <w:rPr>
          <w:rFonts w:cs="宋体" w:hint="eastAsia"/>
          <w:sz w:val="28"/>
          <w:szCs w:val="28"/>
        </w:rPr>
        <w:t>1551.9</w:t>
      </w:r>
      <w:r w:rsidR="00713701">
        <w:rPr>
          <w:rFonts w:cs="宋体" w:hint="eastAsia"/>
          <w:sz w:val="28"/>
          <w:szCs w:val="28"/>
        </w:rPr>
        <w:t>毫米，比上年</w:t>
      </w:r>
      <w:r w:rsidR="007E7E32">
        <w:rPr>
          <w:rFonts w:cs="宋体" w:hint="eastAsia"/>
          <w:sz w:val="28"/>
          <w:szCs w:val="28"/>
        </w:rPr>
        <w:t>1489.7</w:t>
      </w:r>
      <w:r w:rsidR="00713701">
        <w:rPr>
          <w:rFonts w:cs="宋体" w:hint="eastAsia"/>
          <w:sz w:val="28"/>
          <w:szCs w:val="28"/>
        </w:rPr>
        <w:t>毫米偏</w:t>
      </w:r>
      <w:r w:rsidR="007E7E32">
        <w:rPr>
          <w:rFonts w:cs="宋体" w:hint="eastAsia"/>
          <w:sz w:val="28"/>
          <w:szCs w:val="28"/>
        </w:rPr>
        <w:t>多</w:t>
      </w:r>
      <w:r w:rsidR="007E7E32">
        <w:rPr>
          <w:rFonts w:cs="宋体" w:hint="eastAsia"/>
          <w:sz w:val="28"/>
          <w:szCs w:val="28"/>
        </w:rPr>
        <w:t>4.2</w:t>
      </w:r>
      <w:r w:rsidR="00713701">
        <w:rPr>
          <w:rFonts w:cs="宋体" w:hint="eastAsia"/>
          <w:sz w:val="28"/>
          <w:szCs w:val="28"/>
        </w:rPr>
        <w:t>%</w:t>
      </w:r>
      <w:r w:rsidR="00713701">
        <w:rPr>
          <w:rFonts w:cs="宋体" w:hint="eastAsia"/>
          <w:sz w:val="28"/>
          <w:szCs w:val="28"/>
        </w:rPr>
        <w:t>，比多年平均</w:t>
      </w:r>
      <w:r w:rsidR="00713701">
        <w:rPr>
          <w:rFonts w:cs="宋体" w:hint="eastAsia"/>
          <w:sz w:val="28"/>
          <w:szCs w:val="28"/>
        </w:rPr>
        <w:t>1569.0</w:t>
      </w:r>
      <w:r w:rsidR="00713701">
        <w:rPr>
          <w:rFonts w:cs="宋体" w:hint="eastAsia"/>
          <w:sz w:val="28"/>
          <w:szCs w:val="28"/>
        </w:rPr>
        <w:t>毫米偏少</w:t>
      </w:r>
      <w:r w:rsidR="007E7E32">
        <w:rPr>
          <w:rFonts w:cs="宋体" w:hint="eastAsia"/>
          <w:sz w:val="28"/>
          <w:szCs w:val="28"/>
        </w:rPr>
        <w:t>1.1</w:t>
      </w:r>
      <w:r w:rsidR="00713701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731281" w:rsidRPr="00E73E5F" w:rsidRDefault="00DF0389" w:rsidP="00DF0389">
      <w:pPr>
        <w:spacing w:line="520" w:lineRule="exact"/>
        <w:ind w:firstLineChars="200" w:firstLine="560"/>
        <w:rPr>
          <w:rFonts w:cs="宋体"/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年不同地域年降水量变化范围</w:t>
      </w:r>
      <w:r w:rsidRPr="00DF0389">
        <w:rPr>
          <w:rFonts w:hint="eastAsia"/>
          <w:sz w:val="28"/>
          <w:szCs w:val="28"/>
        </w:rPr>
        <w:t>1400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2000</w:t>
      </w:r>
      <w:r w:rsidRPr="00DF0389">
        <w:rPr>
          <w:rFonts w:hint="eastAsia"/>
          <w:sz w:val="28"/>
          <w:szCs w:val="28"/>
        </w:rPr>
        <w:t>毫米，峰值区为低谷区的</w:t>
      </w:r>
      <w:r w:rsidRPr="00DF0389">
        <w:rPr>
          <w:rFonts w:hint="eastAsia"/>
          <w:sz w:val="28"/>
          <w:szCs w:val="28"/>
        </w:rPr>
        <w:t>1.4</w:t>
      </w:r>
      <w:r w:rsidRPr="00DF0389">
        <w:rPr>
          <w:rFonts w:hint="eastAsia"/>
          <w:sz w:val="28"/>
          <w:szCs w:val="28"/>
        </w:rPr>
        <w:t>倍。东部四明山区和东南部天台山区降水量达</w:t>
      </w:r>
      <w:r w:rsidRPr="00DF0389">
        <w:rPr>
          <w:rFonts w:hint="eastAsia"/>
          <w:sz w:val="28"/>
          <w:szCs w:val="28"/>
        </w:rPr>
        <w:t>1500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2000</w:t>
      </w:r>
      <w:r w:rsidRPr="00DF0389">
        <w:rPr>
          <w:rFonts w:hint="eastAsia"/>
          <w:sz w:val="28"/>
          <w:szCs w:val="28"/>
        </w:rPr>
        <w:t>毫米，会</w:t>
      </w:r>
      <w:proofErr w:type="gramStart"/>
      <w:r w:rsidRPr="00DF0389">
        <w:rPr>
          <w:rFonts w:hint="eastAsia"/>
          <w:sz w:val="28"/>
          <w:szCs w:val="28"/>
        </w:rPr>
        <w:t>稽</w:t>
      </w:r>
      <w:proofErr w:type="gramEnd"/>
      <w:r w:rsidRPr="00DF0389">
        <w:rPr>
          <w:rFonts w:hint="eastAsia"/>
          <w:sz w:val="28"/>
          <w:szCs w:val="28"/>
        </w:rPr>
        <w:t>山区</w:t>
      </w:r>
      <w:r w:rsidRPr="00DF0389">
        <w:rPr>
          <w:rFonts w:hint="eastAsia"/>
          <w:sz w:val="28"/>
          <w:szCs w:val="28"/>
        </w:rPr>
        <w:t>1500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1700</w:t>
      </w:r>
      <w:r w:rsidRPr="00DF0389">
        <w:rPr>
          <w:rFonts w:hint="eastAsia"/>
          <w:sz w:val="28"/>
          <w:szCs w:val="28"/>
        </w:rPr>
        <w:t>毫米，</w:t>
      </w:r>
      <w:proofErr w:type="gramStart"/>
      <w:r w:rsidRPr="00DF0389">
        <w:rPr>
          <w:rFonts w:hint="eastAsia"/>
          <w:sz w:val="28"/>
          <w:szCs w:val="28"/>
        </w:rPr>
        <w:t>绍</w:t>
      </w:r>
      <w:proofErr w:type="gramEnd"/>
      <w:r w:rsidRPr="00DF0389">
        <w:rPr>
          <w:rFonts w:hint="eastAsia"/>
          <w:sz w:val="28"/>
          <w:szCs w:val="28"/>
        </w:rPr>
        <w:t>虞平原</w:t>
      </w:r>
      <w:r w:rsidRPr="00DF0389">
        <w:rPr>
          <w:rFonts w:hint="eastAsia"/>
          <w:sz w:val="28"/>
          <w:szCs w:val="28"/>
        </w:rPr>
        <w:t>1500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1800</w:t>
      </w:r>
      <w:r w:rsidRPr="00DF0389">
        <w:rPr>
          <w:rFonts w:hint="eastAsia"/>
          <w:sz w:val="28"/>
          <w:szCs w:val="28"/>
        </w:rPr>
        <w:t>毫米，新</w:t>
      </w:r>
      <w:proofErr w:type="gramStart"/>
      <w:r w:rsidRPr="00DF0389">
        <w:rPr>
          <w:rFonts w:hint="eastAsia"/>
          <w:sz w:val="28"/>
          <w:szCs w:val="28"/>
        </w:rPr>
        <w:t>嵊</w:t>
      </w:r>
      <w:proofErr w:type="gramEnd"/>
      <w:r w:rsidRPr="00DF0389">
        <w:rPr>
          <w:rFonts w:hint="eastAsia"/>
          <w:sz w:val="28"/>
          <w:szCs w:val="28"/>
        </w:rPr>
        <w:t>盆地</w:t>
      </w:r>
      <w:r w:rsidRPr="00DF0389">
        <w:rPr>
          <w:rFonts w:hint="eastAsia"/>
          <w:sz w:val="28"/>
          <w:szCs w:val="28"/>
        </w:rPr>
        <w:t>1300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1600</w:t>
      </w:r>
      <w:r w:rsidRPr="00DF0389">
        <w:rPr>
          <w:rFonts w:hint="eastAsia"/>
          <w:sz w:val="28"/>
          <w:szCs w:val="28"/>
        </w:rPr>
        <w:lastRenderedPageBreak/>
        <w:t>毫米，诸暨盆地</w:t>
      </w:r>
      <w:r w:rsidRPr="00DF0389">
        <w:rPr>
          <w:rFonts w:hint="eastAsia"/>
          <w:sz w:val="28"/>
          <w:szCs w:val="28"/>
        </w:rPr>
        <w:t>1400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1700</w:t>
      </w:r>
      <w:r w:rsidRPr="00DF0389">
        <w:rPr>
          <w:rFonts w:hint="eastAsia"/>
          <w:sz w:val="28"/>
          <w:szCs w:val="28"/>
        </w:rPr>
        <w:t>毫米。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（二）降水量的</w:t>
      </w:r>
      <w:bookmarkEnd w:id="13"/>
      <w:r w:rsidR="00731281" w:rsidRPr="00B25910">
        <w:rPr>
          <w:rFonts w:ascii="Times New Roman" w:eastAsia="宋体" w:hAnsi="Times New Roman" w:cs="宋体" w:hint="eastAsia"/>
        </w:rPr>
        <w:t>时间</w:t>
      </w:r>
      <w:r w:rsidRPr="00B25910">
        <w:rPr>
          <w:rFonts w:ascii="Times New Roman" w:eastAsia="宋体" w:hAnsi="Times New Roman" w:cs="宋体" w:hint="eastAsia"/>
        </w:rPr>
        <w:t>分布</w:t>
      </w:r>
    </w:p>
    <w:p w:rsidR="00605637" w:rsidRPr="006F2B25" w:rsidRDefault="00DF0389" w:rsidP="00DF0389">
      <w:pPr>
        <w:spacing w:line="520" w:lineRule="exact"/>
        <w:ind w:firstLineChars="200" w:firstLine="560"/>
        <w:rPr>
          <w:sz w:val="28"/>
          <w:szCs w:val="28"/>
        </w:rPr>
      </w:pPr>
      <w:bookmarkStart w:id="14" w:name="_Toc168908364"/>
      <w:bookmarkStart w:id="15" w:name="_Toc168908292"/>
      <w:bookmarkStart w:id="16" w:name="_Toc168907700"/>
      <w:bookmarkStart w:id="17" w:name="_Toc168907782"/>
      <w:bookmarkStart w:id="18" w:name="_Toc168908155"/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年全市降水在时间分布上总体呈现非汛期降水偏多，梅汛期降水偏少，台汛期降水偏多的特征。我市</w:t>
      </w:r>
      <w:r w:rsidRPr="00DF0389">
        <w:rPr>
          <w:rFonts w:hint="eastAsia"/>
          <w:sz w:val="28"/>
          <w:szCs w:val="28"/>
        </w:rPr>
        <w:t>6</w:t>
      </w:r>
      <w:r w:rsidRPr="00DF0389">
        <w:rPr>
          <w:rFonts w:hint="eastAsia"/>
          <w:sz w:val="28"/>
          <w:szCs w:val="28"/>
        </w:rPr>
        <w:t>月</w:t>
      </w:r>
      <w:r w:rsidRPr="00DF0389">
        <w:rPr>
          <w:rFonts w:hint="eastAsia"/>
          <w:sz w:val="28"/>
          <w:szCs w:val="28"/>
        </w:rPr>
        <w:t>20</w:t>
      </w:r>
      <w:r w:rsidRPr="00DF0389">
        <w:rPr>
          <w:rFonts w:hint="eastAsia"/>
          <w:sz w:val="28"/>
          <w:szCs w:val="28"/>
        </w:rPr>
        <w:t>日入梅，</w:t>
      </w:r>
      <w:r w:rsidRPr="00DF0389">
        <w:rPr>
          <w:rFonts w:hint="eastAsia"/>
          <w:sz w:val="28"/>
          <w:szCs w:val="28"/>
        </w:rPr>
        <w:t>7</w:t>
      </w:r>
      <w:r w:rsidRPr="00DF0389">
        <w:rPr>
          <w:rFonts w:hint="eastAsia"/>
          <w:sz w:val="28"/>
          <w:szCs w:val="28"/>
        </w:rPr>
        <w:t>月</w:t>
      </w:r>
      <w:r w:rsidRPr="00DF0389">
        <w:rPr>
          <w:rFonts w:hint="eastAsia"/>
          <w:sz w:val="28"/>
          <w:szCs w:val="28"/>
        </w:rPr>
        <w:t>9</w:t>
      </w:r>
      <w:r w:rsidRPr="00DF0389">
        <w:rPr>
          <w:rFonts w:hint="eastAsia"/>
          <w:sz w:val="28"/>
          <w:szCs w:val="28"/>
        </w:rPr>
        <w:t>日出梅，梅期</w:t>
      </w:r>
      <w:r w:rsidRPr="00DF0389">
        <w:rPr>
          <w:rFonts w:hint="eastAsia"/>
          <w:sz w:val="28"/>
          <w:szCs w:val="28"/>
        </w:rPr>
        <w:t>19</w:t>
      </w:r>
      <w:r w:rsidRPr="00DF0389">
        <w:rPr>
          <w:rFonts w:hint="eastAsia"/>
          <w:sz w:val="28"/>
          <w:szCs w:val="28"/>
        </w:rPr>
        <w:t>天，比多年平均（</w:t>
      </w:r>
      <w:r w:rsidRPr="00DF0389">
        <w:rPr>
          <w:rFonts w:hint="eastAsia"/>
          <w:sz w:val="28"/>
          <w:szCs w:val="28"/>
        </w:rPr>
        <w:t>23</w:t>
      </w:r>
      <w:r w:rsidRPr="00DF0389">
        <w:rPr>
          <w:rFonts w:hint="eastAsia"/>
          <w:sz w:val="28"/>
          <w:szCs w:val="28"/>
        </w:rPr>
        <w:t>天）偏少</w:t>
      </w:r>
      <w:r w:rsidRPr="00DF0389">
        <w:rPr>
          <w:rFonts w:hint="eastAsia"/>
          <w:sz w:val="28"/>
          <w:szCs w:val="28"/>
        </w:rPr>
        <w:t>4</w:t>
      </w:r>
      <w:r w:rsidRPr="00DF0389">
        <w:rPr>
          <w:rFonts w:hint="eastAsia"/>
          <w:sz w:val="28"/>
          <w:szCs w:val="28"/>
        </w:rPr>
        <w:t>天。全市平均梅雨量</w:t>
      </w:r>
      <w:r w:rsidRPr="00DF0389">
        <w:rPr>
          <w:rFonts w:hint="eastAsia"/>
          <w:sz w:val="28"/>
          <w:szCs w:val="28"/>
        </w:rPr>
        <w:t>206</w:t>
      </w:r>
      <w:r w:rsidRPr="00DF0389">
        <w:rPr>
          <w:rFonts w:hint="eastAsia"/>
          <w:sz w:val="28"/>
          <w:szCs w:val="28"/>
        </w:rPr>
        <w:t>毫米，为多年平均</w:t>
      </w:r>
      <w:r w:rsidRPr="00DF0389">
        <w:rPr>
          <w:rFonts w:hint="eastAsia"/>
          <w:sz w:val="28"/>
          <w:szCs w:val="28"/>
        </w:rPr>
        <w:t>277</w:t>
      </w:r>
      <w:proofErr w:type="gramStart"/>
      <w:r w:rsidRPr="00DF0389">
        <w:rPr>
          <w:rFonts w:hint="eastAsia"/>
          <w:sz w:val="28"/>
          <w:szCs w:val="28"/>
        </w:rPr>
        <w:t>亳</w:t>
      </w:r>
      <w:proofErr w:type="gramEnd"/>
      <w:r w:rsidRPr="00DF0389">
        <w:rPr>
          <w:rFonts w:hint="eastAsia"/>
          <w:sz w:val="28"/>
          <w:szCs w:val="28"/>
        </w:rPr>
        <w:t>米的</w:t>
      </w:r>
      <w:r w:rsidRPr="00DF0389">
        <w:rPr>
          <w:rFonts w:hint="eastAsia"/>
          <w:sz w:val="28"/>
          <w:szCs w:val="28"/>
        </w:rPr>
        <w:t>74.4%</w:t>
      </w:r>
      <w:r w:rsidRPr="00DF0389">
        <w:rPr>
          <w:rFonts w:hint="eastAsia"/>
          <w:sz w:val="28"/>
          <w:szCs w:val="28"/>
        </w:rPr>
        <w:t>。全年先后有</w:t>
      </w:r>
      <w:r w:rsidRPr="00DF0389">
        <w:rPr>
          <w:rFonts w:hint="eastAsia"/>
          <w:sz w:val="28"/>
          <w:szCs w:val="28"/>
        </w:rPr>
        <w:t>8</w:t>
      </w:r>
      <w:r w:rsidRPr="00DF0389">
        <w:rPr>
          <w:rFonts w:hint="eastAsia"/>
          <w:sz w:val="28"/>
          <w:szCs w:val="28"/>
        </w:rPr>
        <w:t>号“玛莉亚”、</w:t>
      </w:r>
      <w:r w:rsidRPr="00DF0389">
        <w:rPr>
          <w:rFonts w:hint="eastAsia"/>
          <w:sz w:val="28"/>
          <w:szCs w:val="28"/>
        </w:rPr>
        <w:t>10</w:t>
      </w:r>
      <w:r w:rsidRPr="00DF0389">
        <w:rPr>
          <w:rFonts w:hint="eastAsia"/>
          <w:sz w:val="28"/>
          <w:szCs w:val="28"/>
        </w:rPr>
        <w:t>号“安比”、</w:t>
      </w:r>
      <w:r w:rsidRPr="00DF0389">
        <w:rPr>
          <w:rFonts w:hint="eastAsia"/>
          <w:sz w:val="28"/>
          <w:szCs w:val="28"/>
        </w:rPr>
        <w:t>12</w:t>
      </w:r>
      <w:r w:rsidRPr="00DF0389">
        <w:rPr>
          <w:rFonts w:hint="eastAsia"/>
          <w:sz w:val="28"/>
          <w:szCs w:val="28"/>
        </w:rPr>
        <w:t>号“云雀”、</w:t>
      </w:r>
      <w:r w:rsidRPr="00DF0389">
        <w:rPr>
          <w:rFonts w:hint="eastAsia"/>
          <w:sz w:val="28"/>
          <w:szCs w:val="28"/>
        </w:rPr>
        <w:t>14</w:t>
      </w:r>
      <w:r w:rsidRPr="00DF0389">
        <w:rPr>
          <w:rFonts w:hint="eastAsia"/>
          <w:sz w:val="28"/>
          <w:szCs w:val="28"/>
        </w:rPr>
        <w:t>号“摩羯”、</w:t>
      </w:r>
      <w:r w:rsidRPr="00DF0389">
        <w:rPr>
          <w:rFonts w:hint="eastAsia"/>
          <w:sz w:val="28"/>
          <w:szCs w:val="28"/>
        </w:rPr>
        <w:t>18</w:t>
      </w:r>
      <w:r w:rsidRPr="00DF0389">
        <w:rPr>
          <w:rFonts w:hint="eastAsia"/>
          <w:sz w:val="28"/>
          <w:szCs w:val="28"/>
        </w:rPr>
        <w:t>号“温比亚”等</w:t>
      </w:r>
      <w:r w:rsidRPr="00DF0389">
        <w:rPr>
          <w:rFonts w:hint="eastAsia"/>
          <w:sz w:val="28"/>
          <w:szCs w:val="28"/>
        </w:rPr>
        <w:t>5</w:t>
      </w:r>
      <w:r w:rsidRPr="00DF0389">
        <w:rPr>
          <w:rFonts w:hint="eastAsia"/>
          <w:sz w:val="28"/>
          <w:szCs w:val="28"/>
        </w:rPr>
        <w:t>个台风影响我市，虽然台风数量较多，但单台风影响较小，故整个台汛期降水量较多，</w:t>
      </w:r>
      <w:r w:rsidRPr="00DF0389">
        <w:rPr>
          <w:rFonts w:hint="eastAsia"/>
          <w:sz w:val="28"/>
          <w:szCs w:val="28"/>
        </w:rPr>
        <w:t>7~9</w:t>
      </w:r>
      <w:r w:rsidRPr="00DF0389">
        <w:rPr>
          <w:rFonts w:hint="eastAsia"/>
          <w:sz w:val="28"/>
          <w:szCs w:val="28"/>
        </w:rPr>
        <w:t>月平均降水量</w:t>
      </w:r>
      <w:r w:rsidRPr="00DF0389">
        <w:rPr>
          <w:rFonts w:hint="eastAsia"/>
          <w:sz w:val="28"/>
          <w:szCs w:val="28"/>
        </w:rPr>
        <w:t>511.3</w:t>
      </w:r>
      <w:r w:rsidRPr="00DF0389">
        <w:rPr>
          <w:rFonts w:hint="eastAsia"/>
          <w:sz w:val="28"/>
          <w:szCs w:val="28"/>
        </w:rPr>
        <w:t>毫米，较多年平均</w:t>
      </w:r>
      <w:r w:rsidRPr="00DF0389">
        <w:rPr>
          <w:rFonts w:hint="eastAsia"/>
          <w:sz w:val="28"/>
          <w:szCs w:val="28"/>
        </w:rPr>
        <w:t>433.7</w:t>
      </w:r>
      <w:r w:rsidRPr="00DF0389">
        <w:rPr>
          <w:rFonts w:hint="eastAsia"/>
          <w:sz w:val="28"/>
          <w:szCs w:val="28"/>
        </w:rPr>
        <w:t>毫米偏多</w:t>
      </w:r>
      <w:r w:rsidRPr="00DF0389">
        <w:rPr>
          <w:rFonts w:hint="eastAsia"/>
          <w:sz w:val="28"/>
          <w:szCs w:val="28"/>
        </w:rPr>
        <w:t>17.9%</w:t>
      </w:r>
      <w:r w:rsidRPr="00DF0389">
        <w:rPr>
          <w:rFonts w:hint="eastAsia"/>
          <w:sz w:val="28"/>
          <w:szCs w:val="28"/>
        </w:rPr>
        <w:t>。</w:t>
      </w:r>
    </w:p>
    <w:p w:rsidR="00605637" w:rsidRPr="00B25910" w:rsidRDefault="00605637" w:rsidP="00E4432D">
      <w:pPr>
        <w:spacing w:line="520" w:lineRule="exact"/>
        <w:ind w:firstLineChars="200" w:firstLine="560"/>
        <w:rPr>
          <w:sz w:val="28"/>
          <w:szCs w:val="28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</w:p>
    <w:p w:rsidR="00605637" w:rsidRPr="00B25910" w:rsidRDefault="00605637" w:rsidP="00E60664">
      <w:pPr>
        <w:pStyle w:val="1"/>
        <w:spacing w:line="440" w:lineRule="exact"/>
        <w:jc w:val="center"/>
        <w:rPr>
          <w:sz w:val="32"/>
          <w:szCs w:val="32"/>
        </w:rPr>
      </w:pPr>
      <w:r w:rsidRPr="00B25910">
        <w:br w:type="page"/>
      </w:r>
      <w:bookmarkStart w:id="19" w:name="_Toc518983623"/>
      <w:r w:rsidRPr="00B25910">
        <w:rPr>
          <w:rFonts w:cs="宋体" w:hint="eastAsia"/>
        </w:rPr>
        <w:lastRenderedPageBreak/>
        <w:t>三、水资源量</w:t>
      </w:r>
      <w:bookmarkEnd w:id="14"/>
      <w:bookmarkEnd w:id="15"/>
      <w:bookmarkEnd w:id="16"/>
      <w:bookmarkEnd w:id="17"/>
      <w:bookmarkEnd w:id="18"/>
      <w:bookmarkEnd w:id="19"/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0" w:name="_Toc168907701"/>
      <w:r w:rsidRPr="00B25910">
        <w:rPr>
          <w:rFonts w:ascii="Times New Roman" w:eastAsia="宋体" w:hAnsi="Times New Roman" w:cs="宋体" w:hint="eastAsia"/>
        </w:rPr>
        <w:t>（一）地表水资源量</w:t>
      </w:r>
      <w:bookmarkEnd w:id="20"/>
    </w:p>
    <w:p w:rsidR="00DF0389" w:rsidRPr="00DF0389" w:rsidRDefault="00DF0389" w:rsidP="00DF0389">
      <w:pPr>
        <w:spacing w:line="440" w:lineRule="exact"/>
        <w:ind w:firstLineChars="200" w:firstLine="560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年全市地表水资源量为</w:t>
      </w:r>
      <w:r w:rsidRPr="00DF0389">
        <w:rPr>
          <w:rFonts w:hint="eastAsia"/>
          <w:sz w:val="28"/>
          <w:szCs w:val="28"/>
        </w:rPr>
        <w:t>57.3587</w:t>
      </w:r>
      <w:r w:rsidRPr="00DF0389">
        <w:rPr>
          <w:rFonts w:hint="eastAsia"/>
          <w:sz w:val="28"/>
          <w:szCs w:val="28"/>
        </w:rPr>
        <w:t>亿立方米（径流深</w:t>
      </w:r>
      <w:r w:rsidRPr="00DF0389">
        <w:rPr>
          <w:rFonts w:hint="eastAsia"/>
          <w:sz w:val="28"/>
          <w:szCs w:val="28"/>
        </w:rPr>
        <w:t>692.8</w:t>
      </w:r>
      <w:r w:rsidRPr="00DF0389">
        <w:rPr>
          <w:rFonts w:hint="eastAsia"/>
          <w:sz w:val="28"/>
          <w:szCs w:val="28"/>
        </w:rPr>
        <w:t>毫米），占总水资源量的</w:t>
      </w:r>
      <w:r w:rsidRPr="00DF0389">
        <w:rPr>
          <w:rFonts w:hint="eastAsia"/>
          <w:sz w:val="28"/>
          <w:szCs w:val="28"/>
        </w:rPr>
        <w:t>95.9%</w:t>
      </w:r>
      <w:r w:rsidRPr="00DF0389">
        <w:rPr>
          <w:rFonts w:hint="eastAsia"/>
          <w:sz w:val="28"/>
          <w:szCs w:val="28"/>
        </w:rPr>
        <w:t>，比上年（</w:t>
      </w:r>
      <w:r w:rsidRPr="00DF0389">
        <w:rPr>
          <w:rFonts w:hint="eastAsia"/>
          <w:sz w:val="28"/>
          <w:szCs w:val="28"/>
        </w:rPr>
        <w:t>59.9956</w:t>
      </w:r>
      <w:r w:rsidRPr="00DF0389">
        <w:rPr>
          <w:rFonts w:hint="eastAsia"/>
          <w:sz w:val="28"/>
          <w:szCs w:val="28"/>
        </w:rPr>
        <w:t>亿立方米）偏少</w:t>
      </w:r>
      <w:r w:rsidRPr="00DF0389">
        <w:rPr>
          <w:rFonts w:hint="eastAsia"/>
          <w:sz w:val="28"/>
          <w:szCs w:val="28"/>
        </w:rPr>
        <w:t>4.4%</w:t>
      </w:r>
      <w:r w:rsidRPr="00DF0389">
        <w:rPr>
          <w:rFonts w:hint="eastAsia"/>
          <w:sz w:val="28"/>
          <w:szCs w:val="28"/>
        </w:rPr>
        <w:t>，比多年平均（</w:t>
      </w:r>
      <w:r w:rsidRPr="00DF0389">
        <w:rPr>
          <w:rFonts w:hint="eastAsia"/>
          <w:sz w:val="28"/>
          <w:szCs w:val="28"/>
        </w:rPr>
        <w:t>61.9256</w:t>
      </w:r>
      <w:r w:rsidRPr="00DF0389">
        <w:rPr>
          <w:rFonts w:hint="eastAsia"/>
          <w:sz w:val="28"/>
          <w:szCs w:val="28"/>
        </w:rPr>
        <w:t>亿立方米）偏少</w:t>
      </w:r>
      <w:r w:rsidRPr="00DF0389">
        <w:rPr>
          <w:rFonts w:hint="eastAsia"/>
          <w:sz w:val="28"/>
          <w:szCs w:val="28"/>
        </w:rPr>
        <w:t>7.4%</w:t>
      </w:r>
      <w:r w:rsidRPr="00DF0389">
        <w:rPr>
          <w:rFonts w:hint="eastAsia"/>
          <w:sz w:val="28"/>
          <w:szCs w:val="28"/>
        </w:rPr>
        <w:t>。</w:t>
      </w:r>
    </w:p>
    <w:p w:rsidR="00605637" w:rsidRPr="00E73E5F" w:rsidRDefault="00DF0389" w:rsidP="00DF0389">
      <w:pPr>
        <w:spacing w:line="440" w:lineRule="exact"/>
        <w:ind w:firstLineChars="200" w:firstLine="560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全市地表水资源量的空间分布和降水量基本一致。东部四明山区和东南部天台山区径流深为</w:t>
      </w:r>
      <w:r w:rsidRPr="00DF0389">
        <w:rPr>
          <w:rFonts w:hint="eastAsia"/>
          <w:sz w:val="28"/>
          <w:szCs w:val="28"/>
        </w:rPr>
        <w:t>700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1200</w:t>
      </w:r>
      <w:r w:rsidRPr="00DF0389">
        <w:rPr>
          <w:rFonts w:hint="eastAsia"/>
          <w:sz w:val="28"/>
          <w:szCs w:val="28"/>
        </w:rPr>
        <w:t>毫米，会</w:t>
      </w:r>
      <w:proofErr w:type="gramStart"/>
      <w:r w:rsidRPr="00DF0389">
        <w:rPr>
          <w:rFonts w:hint="eastAsia"/>
          <w:sz w:val="28"/>
          <w:szCs w:val="28"/>
        </w:rPr>
        <w:t>稽</w:t>
      </w:r>
      <w:proofErr w:type="gramEnd"/>
      <w:r w:rsidRPr="00DF0389">
        <w:rPr>
          <w:rFonts w:hint="eastAsia"/>
          <w:sz w:val="28"/>
          <w:szCs w:val="28"/>
        </w:rPr>
        <w:t>山区</w:t>
      </w:r>
      <w:r w:rsidRPr="00DF0389">
        <w:rPr>
          <w:rFonts w:hint="eastAsia"/>
          <w:sz w:val="28"/>
          <w:szCs w:val="28"/>
        </w:rPr>
        <w:t>700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800</w:t>
      </w:r>
      <w:r w:rsidRPr="00DF0389">
        <w:rPr>
          <w:rFonts w:hint="eastAsia"/>
          <w:sz w:val="28"/>
          <w:szCs w:val="28"/>
        </w:rPr>
        <w:t>毫米，</w:t>
      </w:r>
      <w:proofErr w:type="gramStart"/>
      <w:r w:rsidRPr="00DF0389">
        <w:rPr>
          <w:rFonts w:hint="eastAsia"/>
          <w:sz w:val="28"/>
          <w:szCs w:val="28"/>
        </w:rPr>
        <w:t>绍</w:t>
      </w:r>
      <w:proofErr w:type="gramEnd"/>
      <w:r w:rsidRPr="00DF0389">
        <w:rPr>
          <w:rFonts w:hint="eastAsia"/>
          <w:sz w:val="28"/>
          <w:szCs w:val="28"/>
        </w:rPr>
        <w:t>虞平原</w:t>
      </w:r>
      <w:r w:rsidRPr="00DF0389">
        <w:rPr>
          <w:rFonts w:hint="eastAsia"/>
          <w:sz w:val="28"/>
          <w:szCs w:val="28"/>
        </w:rPr>
        <w:t>700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900</w:t>
      </w:r>
      <w:r w:rsidRPr="00DF0389">
        <w:rPr>
          <w:rFonts w:hint="eastAsia"/>
          <w:sz w:val="28"/>
          <w:szCs w:val="28"/>
        </w:rPr>
        <w:t>毫米，新</w:t>
      </w:r>
      <w:proofErr w:type="gramStart"/>
      <w:r w:rsidRPr="00DF0389">
        <w:rPr>
          <w:rFonts w:hint="eastAsia"/>
          <w:sz w:val="28"/>
          <w:szCs w:val="28"/>
        </w:rPr>
        <w:t>嵊</w:t>
      </w:r>
      <w:proofErr w:type="gramEnd"/>
      <w:r w:rsidRPr="00DF0389">
        <w:rPr>
          <w:rFonts w:hint="eastAsia"/>
          <w:sz w:val="28"/>
          <w:szCs w:val="28"/>
        </w:rPr>
        <w:t>盆地</w:t>
      </w:r>
      <w:r w:rsidRPr="00DF0389">
        <w:rPr>
          <w:rFonts w:hint="eastAsia"/>
          <w:sz w:val="28"/>
          <w:szCs w:val="28"/>
        </w:rPr>
        <w:t>400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700</w:t>
      </w:r>
      <w:r w:rsidRPr="00DF0389">
        <w:rPr>
          <w:rFonts w:hint="eastAsia"/>
          <w:sz w:val="28"/>
          <w:szCs w:val="28"/>
        </w:rPr>
        <w:t>毫米，诸暨盆地</w:t>
      </w:r>
      <w:r w:rsidRPr="00DF0389">
        <w:rPr>
          <w:rFonts w:hint="eastAsia"/>
          <w:sz w:val="28"/>
          <w:szCs w:val="28"/>
        </w:rPr>
        <w:t>600</w:t>
      </w:r>
      <w:r w:rsidRPr="00DF0389">
        <w:rPr>
          <w:rFonts w:hint="eastAsia"/>
          <w:sz w:val="28"/>
          <w:szCs w:val="28"/>
        </w:rPr>
        <w:t>～</w:t>
      </w:r>
      <w:r w:rsidRPr="00DF0389">
        <w:rPr>
          <w:rFonts w:hint="eastAsia"/>
          <w:sz w:val="28"/>
          <w:szCs w:val="28"/>
        </w:rPr>
        <w:t>800</w:t>
      </w:r>
      <w:r w:rsidRPr="00DF0389">
        <w:rPr>
          <w:rFonts w:hint="eastAsia"/>
          <w:sz w:val="28"/>
          <w:szCs w:val="28"/>
        </w:rPr>
        <w:t>毫米。</w:t>
      </w:r>
    </w:p>
    <w:p w:rsidR="00605637" w:rsidRPr="00B25910" w:rsidRDefault="00A16D31" w:rsidP="00A16D31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按行政分区计，各区域地表水资源量如下：越城区</w:t>
      </w:r>
      <w:r w:rsidR="00D04FED">
        <w:rPr>
          <w:rFonts w:cs="宋体" w:hint="eastAsia"/>
          <w:sz w:val="28"/>
          <w:szCs w:val="28"/>
        </w:rPr>
        <w:t>3.8715</w:t>
      </w:r>
      <w:r w:rsidRPr="00B25910">
        <w:rPr>
          <w:rFonts w:cs="宋体" w:hint="eastAsia"/>
          <w:sz w:val="28"/>
          <w:szCs w:val="28"/>
        </w:rPr>
        <w:t>亿立方米，比上年偏</w:t>
      </w:r>
      <w:r w:rsidR="00D04FED">
        <w:rPr>
          <w:rFonts w:cs="宋体" w:hint="eastAsia"/>
          <w:sz w:val="28"/>
          <w:szCs w:val="28"/>
        </w:rPr>
        <w:t>多</w:t>
      </w:r>
      <w:r w:rsidR="00D04FED">
        <w:rPr>
          <w:rFonts w:cs="宋体" w:hint="eastAsia"/>
          <w:sz w:val="28"/>
          <w:szCs w:val="28"/>
        </w:rPr>
        <w:t>28.6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D04FED">
        <w:rPr>
          <w:rFonts w:cs="宋体" w:hint="eastAsia"/>
          <w:sz w:val="28"/>
          <w:szCs w:val="28"/>
        </w:rPr>
        <w:t>多</w:t>
      </w:r>
      <w:r w:rsidR="00DF0389">
        <w:rPr>
          <w:rFonts w:cs="宋体" w:hint="eastAsia"/>
          <w:sz w:val="28"/>
          <w:szCs w:val="28"/>
        </w:rPr>
        <w:t>9.3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；柯桥区</w:t>
      </w:r>
      <w:r w:rsidR="00D04FED">
        <w:rPr>
          <w:rFonts w:cs="宋体" w:hint="eastAsia"/>
          <w:sz w:val="28"/>
          <w:szCs w:val="28"/>
        </w:rPr>
        <w:t>8.7356</w:t>
      </w:r>
      <w:r w:rsidRPr="00B25910">
        <w:rPr>
          <w:rFonts w:cs="宋体" w:hint="eastAsia"/>
          <w:sz w:val="28"/>
          <w:szCs w:val="28"/>
        </w:rPr>
        <w:t>亿立方米，比上年偏</w:t>
      </w:r>
      <w:r w:rsidR="00D04FED">
        <w:rPr>
          <w:rFonts w:cs="宋体" w:hint="eastAsia"/>
          <w:sz w:val="28"/>
          <w:szCs w:val="28"/>
        </w:rPr>
        <w:t>多</w:t>
      </w:r>
      <w:r w:rsidR="00D04FED">
        <w:rPr>
          <w:rFonts w:cs="宋体" w:hint="eastAsia"/>
          <w:sz w:val="28"/>
          <w:szCs w:val="28"/>
        </w:rPr>
        <w:t>16.3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D04FED">
        <w:rPr>
          <w:rFonts w:cs="宋体" w:hint="eastAsia"/>
          <w:sz w:val="28"/>
          <w:szCs w:val="28"/>
        </w:rPr>
        <w:t>多</w:t>
      </w:r>
      <w:r w:rsidR="00DF0389">
        <w:rPr>
          <w:rFonts w:cs="宋体" w:hint="eastAsia"/>
          <w:sz w:val="28"/>
          <w:szCs w:val="28"/>
        </w:rPr>
        <w:t>9.7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；上虞区</w:t>
      </w:r>
      <w:r w:rsidR="00D04FED">
        <w:rPr>
          <w:rFonts w:cs="宋体" w:hint="eastAsia"/>
          <w:sz w:val="28"/>
          <w:szCs w:val="28"/>
        </w:rPr>
        <w:t>10.0171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="00D04FED">
        <w:rPr>
          <w:rFonts w:cs="宋体" w:hint="eastAsia"/>
          <w:sz w:val="28"/>
          <w:szCs w:val="28"/>
        </w:rPr>
        <w:t>1.2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DF0389">
        <w:rPr>
          <w:rFonts w:cs="宋体" w:hint="eastAsia"/>
          <w:sz w:val="28"/>
          <w:szCs w:val="28"/>
        </w:rPr>
        <w:t>少</w:t>
      </w:r>
      <w:r w:rsidR="00D04FED">
        <w:rPr>
          <w:rFonts w:cs="宋体" w:hint="eastAsia"/>
          <w:sz w:val="28"/>
          <w:szCs w:val="28"/>
        </w:rPr>
        <w:t>0.1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；诸暨市</w:t>
      </w:r>
      <w:r w:rsidR="00D04FED">
        <w:rPr>
          <w:rFonts w:cs="宋体" w:hint="eastAsia"/>
          <w:sz w:val="28"/>
          <w:szCs w:val="28"/>
        </w:rPr>
        <w:t>15.8947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="00D04FED">
        <w:rPr>
          <w:rFonts w:cs="宋体" w:hint="eastAsia"/>
          <w:sz w:val="28"/>
          <w:szCs w:val="28"/>
        </w:rPr>
        <w:t>7.1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，比多年平均偏少</w:t>
      </w:r>
      <w:r w:rsidR="00D04FED">
        <w:rPr>
          <w:rFonts w:cs="宋体" w:hint="eastAsia"/>
          <w:sz w:val="28"/>
          <w:szCs w:val="28"/>
        </w:rPr>
        <w:t>8.0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；嵊州市</w:t>
      </w:r>
      <w:r w:rsidR="00D04FED">
        <w:rPr>
          <w:rFonts w:cs="宋体" w:hint="eastAsia"/>
          <w:sz w:val="28"/>
          <w:szCs w:val="28"/>
        </w:rPr>
        <w:t>11.0467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="00D04FED">
        <w:rPr>
          <w:rFonts w:cs="宋体" w:hint="eastAsia"/>
          <w:sz w:val="28"/>
          <w:szCs w:val="28"/>
        </w:rPr>
        <w:t>15.6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，比多年平均偏少</w:t>
      </w:r>
      <w:r w:rsidR="00D04FED">
        <w:rPr>
          <w:rFonts w:cs="宋体" w:hint="eastAsia"/>
          <w:sz w:val="28"/>
          <w:szCs w:val="28"/>
        </w:rPr>
        <w:t>15.7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；新昌县</w:t>
      </w:r>
      <w:r w:rsidR="00D04FED">
        <w:rPr>
          <w:rFonts w:cs="宋体" w:hint="eastAsia"/>
          <w:sz w:val="28"/>
          <w:szCs w:val="28"/>
        </w:rPr>
        <w:t>7.7931</w:t>
      </w:r>
      <w:r w:rsidRPr="00B25910">
        <w:rPr>
          <w:rFonts w:cs="宋体" w:hint="eastAsia"/>
          <w:sz w:val="28"/>
          <w:szCs w:val="28"/>
        </w:rPr>
        <w:t>亿立方米，比上年偏少</w:t>
      </w:r>
      <w:r w:rsidR="00D04FED">
        <w:rPr>
          <w:rFonts w:cs="宋体" w:hint="eastAsia"/>
          <w:sz w:val="28"/>
          <w:szCs w:val="28"/>
        </w:rPr>
        <w:t>14.8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，比多年平均偏少</w:t>
      </w:r>
      <w:r w:rsidR="00D04FED">
        <w:rPr>
          <w:rFonts w:cs="宋体" w:hint="eastAsia"/>
          <w:sz w:val="28"/>
          <w:szCs w:val="28"/>
        </w:rPr>
        <w:t>22.1</w:t>
      </w:r>
      <w:r w:rsidRPr="00B25910">
        <w:rPr>
          <w:rFonts w:cs="宋体"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E4432D">
      <w:pPr>
        <w:spacing w:line="440" w:lineRule="exact"/>
        <w:ind w:firstLineChars="200" w:firstLine="560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</w:t>
      </w:r>
      <w:r w:rsidR="00A16D31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各流域地表水资源量如下：萧绍平原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213DC">
        <w:rPr>
          <w:rFonts w:hint="eastAsia"/>
          <w:sz w:val="28"/>
          <w:szCs w:val="28"/>
        </w:rPr>
        <w:t>11.2647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</w:t>
      </w:r>
      <w:r w:rsidR="00D213DC" w:rsidRPr="00B25910">
        <w:rPr>
          <w:rFonts w:cs="宋体" w:hint="eastAsia"/>
          <w:sz w:val="28"/>
          <w:szCs w:val="28"/>
        </w:rPr>
        <w:t>多</w:t>
      </w:r>
      <w:r w:rsidR="00D213DC">
        <w:rPr>
          <w:rFonts w:hint="eastAsia"/>
          <w:sz w:val="28"/>
          <w:szCs w:val="28"/>
        </w:rPr>
        <w:t>30.6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D213DC" w:rsidRPr="00B25910">
        <w:rPr>
          <w:rFonts w:cs="宋体" w:hint="eastAsia"/>
          <w:sz w:val="28"/>
          <w:szCs w:val="28"/>
        </w:rPr>
        <w:t>多</w:t>
      </w:r>
      <w:r w:rsidR="00DF0389">
        <w:rPr>
          <w:rFonts w:cs="宋体" w:hint="eastAsia"/>
          <w:sz w:val="28"/>
          <w:szCs w:val="28"/>
        </w:rPr>
        <w:t>6.5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213DC">
        <w:rPr>
          <w:rFonts w:hint="eastAsia"/>
          <w:sz w:val="28"/>
          <w:szCs w:val="28"/>
        </w:rPr>
        <w:t>24.7664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D213DC">
        <w:rPr>
          <w:rFonts w:hint="eastAsia"/>
          <w:sz w:val="28"/>
          <w:szCs w:val="28"/>
        </w:rPr>
        <w:t>13.6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D213DC">
        <w:rPr>
          <w:rFonts w:hint="eastAsia"/>
          <w:sz w:val="28"/>
          <w:szCs w:val="28"/>
        </w:rPr>
        <w:t>14.</w:t>
      </w:r>
      <w:r w:rsidR="00DF0389">
        <w:rPr>
          <w:rFonts w:hint="eastAsia"/>
          <w:sz w:val="28"/>
          <w:szCs w:val="28"/>
        </w:rPr>
        <w:t>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213DC">
        <w:rPr>
          <w:rFonts w:hint="eastAsia"/>
          <w:sz w:val="28"/>
          <w:szCs w:val="28"/>
        </w:rPr>
        <w:t>15.1712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D213DC">
        <w:rPr>
          <w:rFonts w:hint="eastAsia"/>
          <w:sz w:val="28"/>
          <w:szCs w:val="28"/>
        </w:rPr>
        <w:t>6.4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</w:t>
      </w:r>
      <w:r w:rsidR="006379CD" w:rsidRPr="00B25910">
        <w:rPr>
          <w:rFonts w:cs="宋体" w:hint="eastAsia"/>
          <w:sz w:val="28"/>
          <w:szCs w:val="28"/>
        </w:rPr>
        <w:t>少</w:t>
      </w:r>
      <w:r w:rsidR="00D213DC">
        <w:rPr>
          <w:rFonts w:hint="eastAsia"/>
          <w:sz w:val="28"/>
          <w:szCs w:val="28"/>
        </w:rPr>
        <w:t>8.0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D213DC">
        <w:rPr>
          <w:rFonts w:hint="eastAsia"/>
          <w:sz w:val="28"/>
          <w:szCs w:val="28"/>
        </w:rPr>
        <w:t>5.1193</w:t>
      </w:r>
      <w:r w:rsidRPr="00B25910">
        <w:rPr>
          <w:rFonts w:cs="宋体" w:hint="eastAsia"/>
          <w:sz w:val="28"/>
          <w:szCs w:val="28"/>
        </w:rPr>
        <w:t>亿立方米</w:t>
      </w:r>
      <w:r w:rsidR="00722EEA" w:rsidRPr="00B25910">
        <w:rPr>
          <w:rFonts w:cs="宋体" w:hint="eastAsia"/>
          <w:sz w:val="28"/>
          <w:szCs w:val="28"/>
        </w:rPr>
        <w:t>，比上年偏少</w:t>
      </w:r>
      <w:r w:rsidR="00D213DC">
        <w:rPr>
          <w:rFonts w:hint="eastAsia"/>
          <w:sz w:val="28"/>
          <w:szCs w:val="28"/>
        </w:rPr>
        <w:t>3.7</w:t>
      </w:r>
      <w:r w:rsidR="00722EEA"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，比多年平均偏多</w:t>
      </w:r>
      <w:r w:rsidR="00D213DC">
        <w:rPr>
          <w:rFonts w:hint="eastAsia"/>
          <w:sz w:val="28"/>
          <w:szCs w:val="28"/>
        </w:rPr>
        <w:t>5.1</w:t>
      </w:r>
      <w:r w:rsidRPr="00B25910">
        <w:rPr>
          <w:sz w:val="28"/>
          <w:szCs w:val="28"/>
        </w:rPr>
        <w:t>%</w:t>
      </w:r>
      <w:r w:rsidR="00E90AA2">
        <w:rPr>
          <w:rFonts w:hint="eastAsia"/>
          <w:sz w:val="28"/>
          <w:szCs w:val="28"/>
        </w:rPr>
        <w:t>；其余流域总水资源量</w:t>
      </w:r>
      <w:r w:rsidR="00E90AA2">
        <w:rPr>
          <w:rFonts w:hint="eastAsia"/>
          <w:sz w:val="28"/>
          <w:szCs w:val="28"/>
        </w:rPr>
        <w:t>1.</w:t>
      </w:r>
      <w:r w:rsidR="00D213DC">
        <w:rPr>
          <w:rFonts w:hint="eastAsia"/>
          <w:sz w:val="28"/>
          <w:szCs w:val="28"/>
        </w:rPr>
        <w:t>0371</w:t>
      </w:r>
      <w:r w:rsidR="00E90AA2">
        <w:rPr>
          <w:rFonts w:hint="eastAsia"/>
          <w:sz w:val="28"/>
          <w:szCs w:val="28"/>
        </w:rPr>
        <w:t>亿立方米，比上年偏少</w:t>
      </w:r>
      <w:r w:rsidR="00D213DC">
        <w:rPr>
          <w:rFonts w:hint="eastAsia"/>
          <w:sz w:val="28"/>
          <w:szCs w:val="28"/>
        </w:rPr>
        <w:t>10.8</w:t>
      </w:r>
      <w:r w:rsidR="00E90AA2">
        <w:rPr>
          <w:rFonts w:hint="eastAsia"/>
          <w:sz w:val="28"/>
          <w:szCs w:val="28"/>
        </w:rPr>
        <w:t>%</w:t>
      </w:r>
      <w:r w:rsidR="00E90AA2">
        <w:rPr>
          <w:rFonts w:hint="eastAsia"/>
          <w:sz w:val="28"/>
          <w:szCs w:val="28"/>
        </w:rPr>
        <w:t>，比多年平均偏多</w:t>
      </w:r>
      <w:r w:rsidR="00D213DC">
        <w:rPr>
          <w:rFonts w:hint="eastAsia"/>
          <w:sz w:val="28"/>
          <w:szCs w:val="28"/>
        </w:rPr>
        <w:t>3.0</w:t>
      </w:r>
      <w:r w:rsidR="00E90AA2">
        <w:rPr>
          <w:rFonts w:hint="eastAsia"/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1" w:name="_Toc168907702"/>
      <w:r w:rsidRPr="00B25910">
        <w:rPr>
          <w:rFonts w:ascii="Times New Roman" w:eastAsia="宋体" w:hAnsi="Times New Roman" w:cs="宋体" w:hint="eastAsia"/>
        </w:rPr>
        <w:t>（二）地下水资源量</w:t>
      </w:r>
      <w:bookmarkEnd w:id="21"/>
    </w:p>
    <w:p w:rsidR="00605637" w:rsidRPr="00B25910" w:rsidRDefault="00DF0389" w:rsidP="00DF0389">
      <w:pPr>
        <w:spacing w:line="440" w:lineRule="exact"/>
        <w:ind w:firstLineChars="250" w:firstLine="700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年全市地下水资源量</w:t>
      </w:r>
      <w:r w:rsidRPr="00DF0389">
        <w:rPr>
          <w:rFonts w:hint="eastAsia"/>
          <w:sz w:val="28"/>
          <w:szCs w:val="28"/>
        </w:rPr>
        <w:t>14.5625</w:t>
      </w:r>
      <w:r w:rsidRPr="00DF0389">
        <w:rPr>
          <w:rFonts w:hint="eastAsia"/>
          <w:sz w:val="28"/>
          <w:szCs w:val="28"/>
        </w:rPr>
        <w:t>亿立方米，比上年（</w:t>
      </w:r>
      <w:r w:rsidRPr="00DF0389">
        <w:rPr>
          <w:rFonts w:hint="eastAsia"/>
          <w:sz w:val="28"/>
          <w:szCs w:val="28"/>
        </w:rPr>
        <w:t>13.3245</w:t>
      </w:r>
      <w:r w:rsidRPr="00DF0389">
        <w:rPr>
          <w:rFonts w:hint="eastAsia"/>
          <w:sz w:val="28"/>
          <w:szCs w:val="28"/>
        </w:rPr>
        <w:t>亿立方米）偏多</w:t>
      </w:r>
      <w:r w:rsidRPr="00DF0389">
        <w:rPr>
          <w:rFonts w:hint="eastAsia"/>
          <w:sz w:val="28"/>
          <w:szCs w:val="28"/>
        </w:rPr>
        <w:t>9.3%</w:t>
      </w:r>
      <w:r w:rsidRPr="00DF0389">
        <w:rPr>
          <w:rFonts w:hint="eastAsia"/>
          <w:sz w:val="28"/>
          <w:szCs w:val="28"/>
        </w:rPr>
        <w:t>，比多年平均（</w:t>
      </w:r>
      <w:r w:rsidRPr="00DF0389">
        <w:rPr>
          <w:rFonts w:hint="eastAsia"/>
          <w:sz w:val="28"/>
          <w:szCs w:val="28"/>
        </w:rPr>
        <w:t>13.5300</w:t>
      </w:r>
      <w:r w:rsidRPr="00DF0389">
        <w:rPr>
          <w:rFonts w:hint="eastAsia"/>
          <w:sz w:val="28"/>
          <w:szCs w:val="28"/>
        </w:rPr>
        <w:t>亿立方米）偏多</w:t>
      </w:r>
      <w:r w:rsidRPr="00DF0389">
        <w:rPr>
          <w:rFonts w:hint="eastAsia"/>
          <w:sz w:val="28"/>
          <w:szCs w:val="28"/>
        </w:rPr>
        <w:t>7.6%</w:t>
      </w:r>
      <w:r w:rsidRPr="00DF0389">
        <w:rPr>
          <w:rFonts w:hint="eastAsia"/>
          <w:sz w:val="28"/>
          <w:szCs w:val="28"/>
        </w:rPr>
        <w:t>，其中平原区（计算面积</w:t>
      </w:r>
      <w:r w:rsidRPr="00DF0389">
        <w:rPr>
          <w:rFonts w:hint="eastAsia"/>
          <w:sz w:val="28"/>
          <w:szCs w:val="28"/>
        </w:rPr>
        <w:t>2123.9</w:t>
      </w:r>
      <w:r w:rsidRPr="00DF0389">
        <w:rPr>
          <w:rFonts w:hint="eastAsia"/>
          <w:sz w:val="28"/>
          <w:szCs w:val="28"/>
        </w:rPr>
        <w:t>平方公里）地下水资源量</w:t>
      </w:r>
      <w:r w:rsidRPr="00DF0389">
        <w:rPr>
          <w:rFonts w:hint="eastAsia"/>
          <w:sz w:val="28"/>
          <w:szCs w:val="28"/>
        </w:rPr>
        <w:t>5.3493</w:t>
      </w:r>
      <w:r w:rsidRPr="00DF0389">
        <w:rPr>
          <w:rFonts w:hint="eastAsia"/>
          <w:sz w:val="28"/>
          <w:szCs w:val="28"/>
        </w:rPr>
        <w:t>亿立方米，山丘区（计算面积</w:t>
      </w:r>
      <w:r w:rsidRPr="00DF0389">
        <w:rPr>
          <w:rFonts w:hint="eastAsia"/>
          <w:sz w:val="28"/>
          <w:szCs w:val="28"/>
        </w:rPr>
        <w:t>6155.1</w:t>
      </w:r>
      <w:r w:rsidRPr="00DF0389">
        <w:rPr>
          <w:rFonts w:hint="eastAsia"/>
          <w:sz w:val="28"/>
          <w:szCs w:val="28"/>
        </w:rPr>
        <w:t>平方公里）地下水资源量</w:t>
      </w:r>
      <w:r w:rsidRPr="00DF0389">
        <w:rPr>
          <w:rFonts w:hint="eastAsia"/>
          <w:sz w:val="28"/>
          <w:szCs w:val="28"/>
        </w:rPr>
        <w:t>9.4808</w:t>
      </w:r>
      <w:r w:rsidRPr="00DF0389">
        <w:rPr>
          <w:rFonts w:hint="eastAsia"/>
          <w:sz w:val="28"/>
          <w:szCs w:val="28"/>
        </w:rPr>
        <w:t>亿立方米。平原区与山丘区地下水资源重复计算量</w:t>
      </w:r>
      <w:r w:rsidRPr="00DF0389">
        <w:rPr>
          <w:rFonts w:hint="eastAsia"/>
          <w:sz w:val="28"/>
          <w:szCs w:val="28"/>
        </w:rPr>
        <w:t>0.2676</w:t>
      </w:r>
      <w:r w:rsidRPr="00DF0389">
        <w:rPr>
          <w:rFonts w:hint="eastAsia"/>
          <w:sz w:val="28"/>
          <w:szCs w:val="28"/>
        </w:rPr>
        <w:t>亿立方米。地下水与地表水资源重复计算量</w:t>
      </w:r>
      <w:r w:rsidRPr="00DF0389">
        <w:rPr>
          <w:rFonts w:hint="eastAsia"/>
          <w:sz w:val="28"/>
          <w:szCs w:val="28"/>
        </w:rPr>
        <w:t>12.1020</w:t>
      </w:r>
      <w:r w:rsidRPr="00DF0389">
        <w:rPr>
          <w:rFonts w:hint="eastAsia"/>
          <w:sz w:val="28"/>
          <w:szCs w:val="28"/>
        </w:rPr>
        <w:t>亿立方米，不重复计算量</w:t>
      </w:r>
      <w:r w:rsidRPr="00DF0389">
        <w:rPr>
          <w:rFonts w:hint="eastAsia"/>
          <w:sz w:val="28"/>
          <w:szCs w:val="28"/>
        </w:rPr>
        <w:t>2.4605</w:t>
      </w:r>
      <w:r w:rsidRPr="00DF0389">
        <w:rPr>
          <w:rFonts w:hint="eastAsia"/>
          <w:sz w:val="28"/>
          <w:szCs w:val="28"/>
        </w:rPr>
        <w:t>亿立方米。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22" w:name="_Toc168907703"/>
      <w:r w:rsidRPr="00B25910">
        <w:rPr>
          <w:rFonts w:ascii="Times New Roman" w:eastAsia="宋体" w:hAnsi="Times New Roman" w:cs="宋体" w:hint="eastAsia"/>
        </w:rPr>
        <w:lastRenderedPageBreak/>
        <w:t>（三）总水资源量</w:t>
      </w:r>
      <w:bookmarkEnd w:id="22"/>
    </w:p>
    <w:p w:rsidR="00DF0389" w:rsidRDefault="00DF0389" w:rsidP="00675E89">
      <w:pPr>
        <w:spacing w:line="440" w:lineRule="exact"/>
        <w:ind w:firstLine="585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年全市总水资源量为</w:t>
      </w:r>
      <w:r w:rsidRPr="00DF0389">
        <w:rPr>
          <w:rFonts w:hint="eastAsia"/>
          <w:sz w:val="28"/>
          <w:szCs w:val="28"/>
        </w:rPr>
        <w:t>59.8192</w:t>
      </w:r>
      <w:r w:rsidRPr="00DF0389">
        <w:rPr>
          <w:rFonts w:hint="eastAsia"/>
          <w:sz w:val="28"/>
          <w:szCs w:val="28"/>
        </w:rPr>
        <w:t>亿立方米，比上年（</w:t>
      </w:r>
      <w:r w:rsidRPr="00DF0389">
        <w:rPr>
          <w:rFonts w:hint="eastAsia"/>
          <w:sz w:val="28"/>
          <w:szCs w:val="28"/>
        </w:rPr>
        <w:t>62.0287</w:t>
      </w:r>
      <w:r w:rsidRPr="00DF0389">
        <w:rPr>
          <w:rFonts w:hint="eastAsia"/>
          <w:sz w:val="28"/>
          <w:szCs w:val="28"/>
        </w:rPr>
        <w:t>亿立方米）偏少</w:t>
      </w:r>
      <w:r w:rsidRPr="00DF0389">
        <w:rPr>
          <w:rFonts w:hint="eastAsia"/>
          <w:sz w:val="28"/>
          <w:szCs w:val="28"/>
        </w:rPr>
        <w:t>3.6%</w:t>
      </w:r>
      <w:r w:rsidRPr="00DF0389">
        <w:rPr>
          <w:rFonts w:hint="eastAsia"/>
          <w:sz w:val="28"/>
          <w:szCs w:val="28"/>
        </w:rPr>
        <w:t>，比多年平均（</w:t>
      </w:r>
      <w:r w:rsidRPr="00DF0389">
        <w:rPr>
          <w:rFonts w:hint="eastAsia"/>
          <w:sz w:val="28"/>
          <w:szCs w:val="28"/>
        </w:rPr>
        <w:t>63.8228</w:t>
      </w:r>
      <w:r w:rsidRPr="00DF0389">
        <w:rPr>
          <w:rFonts w:hint="eastAsia"/>
          <w:sz w:val="28"/>
          <w:szCs w:val="28"/>
        </w:rPr>
        <w:t>亿立方米）偏少</w:t>
      </w:r>
      <w:r w:rsidRPr="00DF0389">
        <w:rPr>
          <w:rFonts w:hint="eastAsia"/>
          <w:sz w:val="28"/>
          <w:szCs w:val="28"/>
        </w:rPr>
        <w:t>6.3%</w:t>
      </w:r>
      <w:r w:rsidRPr="00DF0389">
        <w:rPr>
          <w:rFonts w:hint="eastAsia"/>
          <w:sz w:val="28"/>
          <w:szCs w:val="28"/>
        </w:rPr>
        <w:t>；产水系数</w:t>
      </w:r>
      <w:r w:rsidRPr="00DF0389">
        <w:rPr>
          <w:rFonts w:hint="eastAsia"/>
          <w:sz w:val="28"/>
          <w:szCs w:val="28"/>
        </w:rPr>
        <w:t>0.46</w:t>
      </w:r>
      <w:r w:rsidRPr="00DF0389">
        <w:rPr>
          <w:rFonts w:hint="eastAsia"/>
          <w:sz w:val="28"/>
          <w:szCs w:val="28"/>
        </w:rPr>
        <w:t>，产水模数</w:t>
      </w:r>
      <w:r w:rsidRPr="00DF0389">
        <w:rPr>
          <w:rFonts w:hint="eastAsia"/>
          <w:sz w:val="28"/>
          <w:szCs w:val="28"/>
        </w:rPr>
        <w:t>72.3</w:t>
      </w:r>
      <w:r w:rsidRPr="00DF0389">
        <w:rPr>
          <w:rFonts w:hint="eastAsia"/>
          <w:sz w:val="28"/>
          <w:szCs w:val="28"/>
        </w:rPr>
        <w:t>万立方米</w:t>
      </w:r>
      <w:r w:rsidRPr="00DF0389">
        <w:rPr>
          <w:rFonts w:hint="eastAsia"/>
          <w:sz w:val="28"/>
          <w:szCs w:val="28"/>
        </w:rPr>
        <w:t>/</w:t>
      </w:r>
      <w:r w:rsidRPr="00DF0389">
        <w:rPr>
          <w:rFonts w:hint="eastAsia"/>
          <w:sz w:val="28"/>
          <w:szCs w:val="28"/>
        </w:rPr>
        <w:t>平方公里。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按行政分区计，越城区总水资源量</w:t>
      </w:r>
      <w:r w:rsidR="008D78EC">
        <w:rPr>
          <w:rFonts w:hint="eastAsia"/>
          <w:sz w:val="28"/>
          <w:szCs w:val="28"/>
        </w:rPr>
        <w:t>4.4485</w:t>
      </w:r>
      <w:r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</w:t>
      </w:r>
      <w:r w:rsidR="008D78EC">
        <w:rPr>
          <w:rFonts w:cs="宋体" w:hint="eastAsia"/>
          <w:sz w:val="28"/>
          <w:szCs w:val="28"/>
        </w:rPr>
        <w:t>多</w:t>
      </w:r>
      <w:r w:rsidR="008D78EC">
        <w:rPr>
          <w:rFonts w:cs="宋体" w:hint="eastAsia"/>
          <w:sz w:val="28"/>
          <w:szCs w:val="28"/>
        </w:rPr>
        <w:t>28.7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8D78EC">
        <w:rPr>
          <w:rFonts w:cs="宋体" w:hint="eastAsia"/>
          <w:sz w:val="28"/>
          <w:szCs w:val="28"/>
        </w:rPr>
        <w:t>多</w:t>
      </w:r>
      <w:r w:rsidR="008D78EC">
        <w:rPr>
          <w:rFonts w:cs="宋体" w:hint="eastAsia"/>
          <w:sz w:val="28"/>
          <w:szCs w:val="28"/>
        </w:rPr>
        <w:t>23.4</w:t>
      </w:r>
      <w:r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；柯桥区总水资源量</w:t>
      </w:r>
      <w:r w:rsidR="008D78EC">
        <w:rPr>
          <w:rFonts w:hint="eastAsia"/>
          <w:sz w:val="28"/>
          <w:szCs w:val="28"/>
        </w:rPr>
        <w:t>9.6598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</w:t>
      </w:r>
      <w:r w:rsidR="008D78EC">
        <w:rPr>
          <w:rFonts w:cs="宋体" w:hint="eastAsia"/>
          <w:sz w:val="28"/>
          <w:szCs w:val="28"/>
        </w:rPr>
        <w:t>多</w:t>
      </w:r>
      <w:r w:rsidR="008D78EC">
        <w:rPr>
          <w:rFonts w:cs="宋体" w:hint="eastAsia"/>
          <w:sz w:val="28"/>
          <w:szCs w:val="28"/>
        </w:rPr>
        <w:t>18.6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8D78EC">
        <w:rPr>
          <w:rFonts w:cs="宋体" w:hint="eastAsia"/>
          <w:sz w:val="28"/>
          <w:szCs w:val="28"/>
        </w:rPr>
        <w:t>多</w:t>
      </w:r>
      <w:r w:rsidR="008D78EC">
        <w:rPr>
          <w:rFonts w:cs="宋体" w:hint="eastAsia"/>
          <w:sz w:val="28"/>
          <w:szCs w:val="28"/>
        </w:rPr>
        <w:t>9.1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hint="eastAsia"/>
          <w:sz w:val="28"/>
          <w:szCs w:val="28"/>
        </w:rPr>
        <w:t>；</w:t>
      </w:r>
      <w:r w:rsidR="001E6BC1" w:rsidRPr="00B25910">
        <w:rPr>
          <w:rFonts w:cs="宋体" w:hint="eastAsia"/>
          <w:sz w:val="28"/>
          <w:szCs w:val="28"/>
        </w:rPr>
        <w:t>上虞区总水资源量</w:t>
      </w:r>
      <w:r w:rsidR="008D78EC">
        <w:rPr>
          <w:rFonts w:hint="eastAsia"/>
          <w:sz w:val="28"/>
          <w:szCs w:val="28"/>
        </w:rPr>
        <w:t>10.9764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8D78EC">
        <w:rPr>
          <w:rFonts w:cs="宋体" w:hint="eastAsia"/>
          <w:sz w:val="28"/>
          <w:szCs w:val="28"/>
        </w:rPr>
        <w:t>1.0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多</w:t>
      </w:r>
      <w:r w:rsidR="008D78EC">
        <w:rPr>
          <w:rFonts w:hint="eastAsia"/>
          <w:sz w:val="28"/>
          <w:szCs w:val="28"/>
        </w:rPr>
        <w:t>0.7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；诸暨市总水资源量</w:t>
      </w:r>
      <w:r w:rsidR="008D78EC">
        <w:rPr>
          <w:rFonts w:hint="eastAsia"/>
          <w:sz w:val="28"/>
          <w:szCs w:val="28"/>
        </w:rPr>
        <w:t>15.8947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8D78EC">
        <w:rPr>
          <w:rFonts w:cs="宋体" w:hint="eastAsia"/>
          <w:sz w:val="28"/>
          <w:szCs w:val="28"/>
        </w:rPr>
        <w:t>7.1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8D78EC">
        <w:rPr>
          <w:rFonts w:hint="eastAsia"/>
          <w:sz w:val="28"/>
          <w:szCs w:val="28"/>
        </w:rPr>
        <w:t>8.3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；嵊州市总水资源量</w:t>
      </w:r>
      <w:r w:rsidR="008D78EC">
        <w:rPr>
          <w:rFonts w:hint="eastAsia"/>
          <w:sz w:val="28"/>
          <w:szCs w:val="28"/>
        </w:rPr>
        <w:t>11.0467</w:t>
      </w:r>
      <w:r w:rsidR="001E6BC1"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8D78EC">
        <w:rPr>
          <w:rFonts w:cs="宋体" w:hint="eastAsia"/>
          <w:sz w:val="28"/>
          <w:szCs w:val="28"/>
        </w:rPr>
        <w:t>15.6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="001E6BC1"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8D78EC">
        <w:rPr>
          <w:rFonts w:cs="宋体" w:hint="eastAsia"/>
          <w:sz w:val="28"/>
          <w:szCs w:val="28"/>
        </w:rPr>
        <w:t>15.7</w:t>
      </w:r>
      <w:r w:rsidR="001E6BC1" w:rsidRPr="00B25910">
        <w:rPr>
          <w:sz w:val="28"/>
          <w:szCs w:val="28"/>
        </w:rPr>
        <w:t>%</w:t>
      </w:r>
      <w:r w:rsidR="001E6BC1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新昌县总水资源量</w:t>
      </w:r>
      <w:r w:rsidR="008D78EC">
        <w:rPr>
          <w:rFonts w:hint="eastAsia"/>
          <w:sz w:val="28"/>
          <w:szCs w:val="28"/>
        </w:rPr>
        <w:t>7.7931</w:t>
      </w:r>
      <w:r w:rsidRPr="00B25910">
        <w:rPr>
          <w:rFonts w:cs="宋体" w:hint="eastAsia"/>
          <w:sz w:val="28"/>
          <w:szCs w:val="28"/>
        </w:rPr>
        <w:t>亿立方米，</w:t>
      </w:r>
      <w:r w:rsidR="005E6FDE" w:rsidRPr="00B25910">
        <w:rPr>
          <w:rFonts w:cs="宋体" w:hint="eastAsia"/>
          <w:sz w:val="28"/>
          <w:szCs w:val="28"/>
        </w:rPr>
        <w:t>比上年偏少</w:t>
      </w:r>
      <w:r w:rsidR="008D78EC">
        <w:rPr>
          <w:rFonts w:cs="宋体" w:hint="eastAsia"/>
          <w:sz w:val="28"/>
          <w:szCs w:val="28"/>
        </w:rPr>
        <w:t>14.8</w:t>
      </w:r>
      <w:r w:rsidR="005E6FDE" w:rsidRPr="00B25910">
        <w:rPr>
          <w:rFonts w:cs="宋体" w:hint="eastAsia"/>
          <w:sz w:val="28"/>
          <w:szCs w:val="28"/>
        </w:rPr>
        <w:t>%</w:t>
      </w:r>
      <w:r w:rsidR="005E6FDE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9F5972" w:rsidRPr="00B25910">
        <w:rPr>
          <w:rFonts w:cs="宋体" w:hint="eastAsia"/>
          <w:sz w:val="28"/>
          <w:szCs w:val="28"/>
        </w:rPr>
        <w:t>少</w:t>
      </w:r>
      <w:r w:rsidR="008D78EC">
        <w:rPr>
          <w:rFonts w:cs="宋体" w:hint="eastAsia"/>
          <w:sz w:val="28"/>
          <w:szCs w:val="28"/>
        </w:rPr>
        <w:t>22.0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总水资源量为</w:t>
      </w:r>
      <w:r w:rsidR="00FB3BDD">
        <w:rPr>
          <w:rFonts w:hint="eastAsia"/>
          <w:sz w:val="28"/>
          <w:szCs w:val="28"/>
        </w:rPr>
        <w:t>12.9127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</w:t>
      </w:r>
      <w:r w:rsidR="00FB3BDD">
        <w:rPr>
          <w:rFonts w:cs="宋体" w:hint="eastAsia"/>
          <w:sz w:val="28"/>
          <w:szCs w:val="28"/>
        </w:rPr>
        <w:t>多</w:t>
      </w:r>
      <w:r w:rsidR="00FB3BDD">
        <w:rPr>
          <w:rFonts w:cs="宋体" w:hint="eastAsia"/>
          <w:sz w:val="28"/>
          <w:szCs w:val="28"/>
        </w:rPr>
        <w:t>30.6</w:t>
      </w:r>
      <w:r w:rsidR="003B71D0" w:rsidRPr="00B25910">
        <w:rPr>
          <w:rFonts w:cs="宋体" w:hint="eastAsia"/>
          <w:sz w:val="28"/>
          <w:szCs w:val="28"/>
        </w:rPr>
        <w:t>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FB3BDD">
        <w:rPr>
          <w:rFonts w:cs="宋体" w:hint="eastAsia"/>
          <w:sz w:val="28"/>
          <w:szCs w:val="28"/>
        </w:rPr>
        <w:t>多</w:t>
      </w:r>
      <w:r w:rsidR="00FB3BDD">
        <w:rPr>
          <w:rFonts w:hint="eastAsia"/>
          <w:sz w:val="28"/>
          <w:szCs w:val="28"/>
        </w:rPr>
        <w:t>9.1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B01798" w:rsidRPr="00B25910">
        <w:rPr>
          <w:rFonts w:hint="eastAsia"/>
          <w:sz w:val="28"/>
          <w:szCs w:val="28"/>
        </w:rPr>
        <w:t>0.55</w:t>
      </w:r>
      <w:r w:rsidRPr="00B25910">
        <w:rPr>
          <w:rFonts w:cs="宋体" w:hint="eastAsia"/>
          <w:sz w:val="28"/>
          <w:szCs w:val="28"/>
        </w:rPr>
        <w:t>，产水模数</w:t>
      </w:r>
      <w:r w:rsidR="00FB3BDD">
        <w:rPr>
          <w:rFonts w:hint="eastAsia"/>
          <w:sz w:val="28"/>
          <w:szCs w:val="28"/>
        </w:rPr>
        <w:t>93.1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总水资源量为</w:t>
      </w:r>
      <w:r w:rsidR="00FB3BDD">
        <w:rPr>
          <w:rFonts w:hint="eastAsia"/>
          <w:sz w:val="28"/>
          <w:szCs w:val="28"/>
        </w:rPr>
        <w:t>24.7664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FB3BDD">
        <w:rPr>
          <w:rFonts w:cs="宋体" w:hint="eastAsia"/>
          <w:sz w:val="28"/>
          <w:szCs w:val="28"/>
        </w:rPr>
        <w:t>13.6</w:t>
      </w:r>
      <w:r w:rsidR="003B71D0" w:rsidRPr="00B25910">
        <w:rPr>
          <w:rFonts w:cs="宋体" w:hint="eastAsia"/>
          <w:sz w:val="28"/>
          <w:szCs w:val="28"/>
        </w:rPr>
        <w:t>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B01798" w:rsidRPr="00B25910">
        <w:rPr>
          <w:rFonts w:cs="宋体" w:hint="eastAsia"/>
          <w:sz w:val="28"/>
          <w:szCs w:val="28"/>
        </w:rPr>
        <w:t>少</w:t>
      </w:r>
      <w:r w:rsidR="00FB3BDD">
        <w:rPr>
          <w:rFonts w:cs="宋体" w:hint="eastAsia"/>
          <w:sz w:val="28"/>
          <w:szCs w:val="28"/>
        </w:rPr>
        <w:t>14.1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FB3BDD">
        <w:rPr>
          <w:rFonts w:hint="eastAsia"/>
          <w:sz w:val="28"/>
          <w:szCs w:val="28"/>
        </w:rPr>
        <w:t>0.43</w:t>
      </w:r>
      <w:r w:rsidRPr="00B25910">
        <w:rPr>
          <w:rFonts w:cs="宋体" w:hint="eastAsia"/>
          <w:sz w:val="28"/>
          <w:szCs w:val="28"/>
        </w:rPr>
        <w:t>，产水模数</w:t>
      </w:r>
      <w:r w:rsidR="00FB3BDD">
        <w:rPr>
          <w:rFonts w:hint="eastAsia"/>
          <w:sz w:val="28"/>
          <w:szCs w:val="28"/>
        </w:rPr>
        <w:t>65.0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</w:t>
      </w:r>
      <w:r w:rsidR="00FB3BDD">
        <w:rPr>
          <w:rFonts w:hint="eastAsia"/>
          <w:sz w:val="28"/>
          <w:szCs w:val="28"/>
        </w:rPr>
        <w:t>15.1712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FB3BDD">
        <w:rPr>
          <w:rFonts w:cs="宋体" w:hint="eastAsia"/>
          <w:sz w:val="28"/>
          <w:szCs w:val="28"/>
        </w:rPr>
        <w:t>6.4</w:t>
      </w:r>
      <w:r w:rsidR="003B71D0" w:rsidRPr="00B25910">
        <w:rPr>
          <w:rFonts w:cs="宋体" w:hint="eastAsia"/>
          <w:sz w:val="28"/>
          <w:szCs w:val="28"/>
        </w:rPr>
        <w:t>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</w:t>
      </w:r>
      <w:r w:rsidR="00B01798" w:rsidRPr="00B25910">
        <w:rPr>
          <w:rFonts w:cs="宋体" w:hint="eastAsia"/>
          <w:sz w:val="28"/>
          <w:szCs w:val="28"/>
        </w:rPr>
        <w:t>少</w:t>
      </w:r>
      <w:r w:rsidR="00FB3BDD">
        <w:rPr>
          <w:rFonts w:cs="宋体" w:hint="eastAsia"/>
          <w:sz w:val="28"/>
          <w:szCs w:val="28"/>
        </w:rPr>
        <w:t>7.9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FB3BDD">
        <w:rPr>
          <w:rFonts w:hint="eastAsia"/>
          <w:sz w:val="28"/>
          <w:szCs w:val="28"/>
        </w:rPr>
        <w:t>0.44</w:t>
      </w:r>
      <w:r w:rsidRPr="00B25910">
        <w:rPr>
          <w:rFonts w:cs="宋体" w:hint="eastAsia"/>
          <w:sz w:val="28"/>
          <w:szCs w:val="28"/>
        </w:rPr>
        <w:t>，产水模数</w:t>
      </w:r>
      <w:r w:rsidR="00FB3BDD">
        <w:rPr>
          <w:rFonts w:hint="eastAsia"/>
          <w:sz w:val="28"/>
          <w:szCs w:val="28"/>
        </w:rPr>
        <w:t>68.8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总水资源量</w:t>
      </w:r>
      <w:r w:rsidR="00FB3BDD">
        <w:rPr>
          <w:rFonts w:hint="eastAsia"/>
          <w:sz w:val="28"/>
          <w:szCs w:val="28"/>
        </w:rPr>
        <w:t>5.9318</w:t>
      </w:r>
      <w:r w:rsidRPr="00B25910">
        <w:rPr>
          <w:rFonts w:cs="宋体" w:hint="eastAsia"/>
          <w:sz w:val="28"/>
          <w:szCs w:val="28"/>
        </w:rPr>
        <w:t>亿立方米，</w:t>
      </w:r>
      <w:r w:rsidR="003B71D0" w:rsidRPr="00B25910">
        <w:rPr>
          <w:rFonts w:cs="宋体" w:hint="eastAsia"/>
          <w:sz w:val="28"/>
          <w:szCs w:val="28"/>
        </w:rPr>
        <w:t>比上年偏少</w:t>
      </w:r>
      <w:r w:rsidR="00FB3BDD">
        <w:rPr>
          <w:rFonts w:cs="宋体" w:hint="eastAsia"/>
          <w:sz w:val="28"/>
          <w:szCs w:val="28"/>
        </w:rPr>
        <w:t>2.6</w:t>
      </w:r>
      <w:r w:rsidR="003B71D0" w:rsidRPr="00B25910">
        <w:rPr>
          <w:rFonts w:cs="宋体" w:hint="eastAsia"/>
          <w:sz w:val="28"/>
          <w:szCs w:val="28"/>
        </w:rPr>
        <w:t>%</w:t>
      </w:r>
      <w:r w:rsidR="003B71D0" w:rsidRPr="00B25910"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比多年平均偏多</w:t>
      </w:r>
      <w:r w:rsidR="00FB3BDD">
        <w:rPr>
          <w:rFonts w:hint="eastAsia"/>
          <w:sz w:val="28"/>
          <w:szCs w:val="28"/>
        </w:rPr>
        <w:t>6.3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，产水系数</w:t>
      </w:r>
      <w:r w:rsidR="00FB3BDD">
        <w:rPr>
          <w:rFonts w:hint="eastAsia"/>
          <w:sz w:val="28"/>
          <w:szCs w:val="28"/>
        </w:rPr>
        <w:t>0.51</w:t>
      </w:r>
      <w:r w:rsidRPr="00B25910">
        <w:rPr>
          <w:rFonts w:cs="宋体" w:hint="eastAsia"/>
          <w:sz w:val="28"/>
          <w:szCs w:val="28"/>
        </w:rPr>
        <w:t>，产水模数</w:t>
      </w:r>
      <w:r w:rsidR="00FB3BDD">
        <w:rPr>
          <w:rFonts w:hint="eastAsia"/>
          <w:sz w:val="28"/>
          <w:szCs w:val="28"/>
        </w:rPr>
        <w:t>80.5</w:t>
      </w:r>
      <w:r w:rsidRPr="00B25910">
        <w:rPr>
          <w:rFonts w:cs="宋体" w:hint="eastAsia"/>
          <w:sz w:val="28"/>
          <w:szCs w:val="28"/>
        </w:rPr>
        <w:t>万立方米</w:t>
      </w:r>
      <w:r w:rsidRPr="00B25910">
        <w:rPr>
          <w:sz w:val="28"/>
          <w:szCs w:val="28"/>
        </w:rPr>
        <w:t>/</w:t>
      </w:r>
      <w:r w:rsidRPr="00B25910">
        <w:rPr>
          <w:rFonts w:cs="宋体" w:hint="eastAsia"/>
          <w:sz w:val="28"/>
          <w:szCs w:val="28"/>
        </w:rPr>
        <w:t>平方公里</w:t>
      </w:r>
      <w:r w:rsidR="00DF324E">
        <w:rPr>
          <w:rFonts w:cs="宋体" w:hint="eastAsia"/>
          <w:sz w:val="28"/>
          <w:szCs w:val="28"/>
        </w:rPr>
        <w:t>，其余流域总水资源量</w:t>
      </w:r>
      <w:r w:rsidR="00FB3BDD">
        <w:rPr>
          <w:rFonts w:cs="宋体" w:hint="eastAsia"/>
          <w:sz w:val="28"/>
          <w:szCs w:val="28"/>
        </w:rPr>
        <w:t>1.0</w:t>
      </w:r>
      <w:r w:rsidR="00DF0389">
        <w:rPr>
          <w:rFonts w:cs="宋体" w:hint="eastAsia"/>
          <w:sz w:val="28"/>
          <w:szCs w:val="28"/>
        </w:rPr>
        <w:t>371</w:t>
      </w:r>
      <w:r w:rsidR="00DF324E">
        <w:rPr>
          <w:rFonts w:cs="宋体" w:hint="eastAsia"/>
          <w:sz w:val="28"/>
          <w:szCs w:val="28"/>
        </w:rPr>
        <w:t>亿立方米，比上年偏少</w:t>
      </w:r>
      <w:r w:rsidR="00FB3BDD">
        <w:rPr>
          <w:rFonts w:cs="宋体" w:hint="eastAsia"/>
          <w:sz w:val="28"/>
          <w:szCs w:val="28"/>
        </w:rPr>
        <w:t>10.8</w:t>
      </w:r>
      <w:r w:rsidR="00DF324E">
        <w:rPr>
          <w:rFonts w:cs="宋体" w:hint="eastAsia"/>
          <w:sz w:val="28"/>
          <w:szCs w:val="28"/>
        </w:rPr>
        <w:t>%</w:t>
      </w:r>
      <w:r w:rsidR="00DF324E">
        <w:rPr>
          <w:rFonts w:cs="宋体" w:hint="eastAsia"/>
          <w:sz w:val="28"/>
          <w:szCs w:val="28"/>
        </w:rPr>
        <w:t>，比多年平均偏</w:t>
      </w:r>
      <w:r w:rsidR="00FB3BDD">
        <w:rPr>
          <w:rFonts w:cs="宋体" w:hint="eastAsia"/>
          <w:sz w:val="28"/>
          <w:szCs w:val="28"/>
        </w:rPr>
        <w:t>少</w:t>
      </w:r>
      <w:r w:rsidR="00FB3BDD">
        <w:rPr>
          <w:rFonts w:cs="宋体" w:hint="eastAsia"/>
          <w:sz w:val="28"/>
          <w:szCs w:val="28"/>
        </w:rPr>
        <w:t>3.0</w:t>
      </w:r>
      <w:r w:rsidR="00DF324E">
        <w:rPr>
          <w:rFonts w:cs="宋体" w:hint="eastAsia"/>
          <w:sz w:val="28"/>
          <w:szCs w:val="28"/>
        </w:rPr>
        <w:t>%</w:t>
      </w:r>
      <w:r w:rsidR="00DF324E">
        <w:rPr>
          <w:rFonts w:cs="宋体" w:hint="eastAsia"/>
          <w:sz w:val="28"/>
          <w:szCs w:val="28"/>
        </w:rPr>
        <w:t>，产水系数</w:t>
      </w:r>
      <w:r w:rsidR="00FB3BDD">
        <w:rPr>
          <w:rFonts w:cs="宋体" w:hint="eastAsia"/>
          <w:sz w:val="28"/>
          <w:szCs w:val="28"/>
        </w:rPr>
        <w:t>0.47</w:t>
      </w:r>
      <w:r w:rsidR="00DF324E">
        <w:rPr>
          <w:rFonts w:cs="宋体" w:hint="eastAsia"/>
          <w:sz w:val="28"/>
          <w:szCs w:val="28"/>
        </w:rPr>
        <w:t>，产水模数</w:t>
      </w:r>
      <w:r w:rsidR="00FB3BDD">
        <w:rPr>
          <w:rFonts w:cs="宋体" w:hint="eastAsia"/>
          <w:sz w:val="28"/>
          <w:szCs w:val="28"/>
        </w:rPr>
        <w:t>73.0</w:t>
      </w:r>
      <w:r w:rsidR="00DF324E" w:rsidRPr="00B25910">
        <w:rPr>
          <w:rFonts w:cs="宋体" w:hint="eastAsia"/>
          <w:sz w:val="28"/>
          <w:szCs w:val="28"/>
        </w:rPr>
        <w:t>万立方米</w:t>
      </w:r>
      <w:r w:rsidR="00DF324E" w:rsidRPr="00B25910">
        <w:rPr>
          <w:sz w:val="28"/>
          <w:szCs w:val="28"/>
        </w:rPr>
        <w:t>/</w:t>
      </w:r>
      <w:r w:rsidR="00DF324E" w:rsidRPr="00B25910">
        <w:rPr>
          <w:rFonts w:cs="宋体" w:hint="eastAsia"/>
          <w:sz w:val="28"/>
          <w:szCs w:val="28"/>
        </w:rPr>
        <w:t>平方公里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bookmarkStart w:id="23" w:name="_Toc168907783"/>
      <w:bookmarkStart w:id="24" w:name="_Toc168907704"/>
      <w:bookmarkStart w:id="25" w:name="_Toc168908365"/>
      <w:bookmarkStart w:id="26" w:name="_Toc168908293"/>
      <w:bookmarkStart w:id="27" w:name="_Toc168908156"/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28" w:name="_Toc518983624"/>
      <w:r w:rsidRPr="00B25910">
        <w:rPr>
          <w:rFonts w:cs="宋体" w:hint="eastAsia"/>
        </w:rPr>
        <w:lastRenderedPageBreak/>
        <w:t>四、大中型水库蓄水动态</w:t>
      </w:r>
      <w:bookmarkEnd w:id="23"/>
      <w:bookmarkEnd w:id="24"/>
      <w:bookmarkEnd w:id="25"/>
      <w:bookmarkEnd w:id="26"/>
      <w:bookmarkEnd w:id="27"/>
      <w:bookmarkEnd w:id="28"/>
    </w:p>
    <w:p w:rsidR="00DF0389" w:rsidRPr="00B25910" w:rsidRDefault="00DF0389" w:rsidP="00DF0389">
      <w:pPr>
        <w:spacing w:line="440" w:lineRule="exact"/>
        <w:ind w:firstLineChars="200" w:firstLine="560"/>
        <w:rPr>
          <w:sz w:val="28"/>
          <w:szCs w:val="28"/>
        </w:rPr>
      </w:pPr>
      <w:bookmarkStart w:id="29" w:name="_Toc168908366"/>
      <w:bookmarkStart w:id="30" w:name="_Toc168907784"/>
      <w:bookmarkStart w:id="31" w:name="_Toc168907705"/>
      <w:bookmarkStart w:id="32" w:name="_Toc168908294"/>
      <w:bookmarkStart w:id="33" w:name="_Toc168908157"/>
      <w:r w:rsidRPr="00B25910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B25910">
        <w:rPr>
          <w:rFonts w:cs="宋体" w:hint="eastAsia"/>
          <w:sz w:val="28"/>
          <w:szCs w:val="28"/>
        </w:rPr>
        <w:t>年全市</w:t>
      </w:r>
      <w:r w:rsidRPr="00B25910">
        <w:rPr>
          <w:rFonts w:hint="eastAsia"/>
          <w:sz w:val="28"/>
          <w:szCs w:val="28"/>
        </w:rPr>
        <w:t>19</w:t>
      </w:r>
      <w:r w:rsidRPr="00B25910">
        <w:rPr>
          <w:rFonts w:cs="宋体" w:hint="eastAsia"/>
          <w:sz w:val="28"/>
          <w:szCs w:val="28"/>
        </w:rPr>
        <w:t>座大中型水库年末蓄水总量</w:t>
      </w:r>
      <w:r>
        <w:rPr>
          <w:rFonts w:hint="eastAsia"/>
          <w:sz w:val="28"/>
          <w:szCs w:val="28"/>
        </w:rPr>
        <w:t>5.8315</w:t>
      </w:r>
      <w:r w:rsidRPr="00B25910">
        <w:rPr>
          <w:rFonts w:cs="宋体" w:hint="eastAsia"/>
          <w:sz w:val="28"/>
          <w:szCs w:val="28"/>
        </w:rPr>
        <w:t>亿立方米，较上年末（</w:t>
      </w:r>
      <w:r w:rsidRPr="00B25910">
        <w:rPr>
          <w:rFonts w:hint="eastAsia"/>
          <w:sz w:val="28"/>
          <w:szCs w:val="28"/>
        </w:rPr>
        <w:t>4.3588</w:t>
      </w:r>
      <w:r w:rsidRPr="00B25910">
        <w:rPr>
          <w:rFonts w:cs="宋体" w:hint="eastAsia"/>
          <w:sz w:val="28"/>
          <w:szCs w:val="28"/>
        </w:rPr>
        <w:t>亿立方米）</w:t>
      </w:r>
      <w:r>
        <w:rPr>
          <w:rFonts w:cs="宋体" w:hint="eastAsia"/>
          <w:sz w:val="28"/>
          <w:szCs w:val="28"/>
        </w:rPr>
        <w:t>增加</w:t>
      </w:r>
      <w:r>
        <w:rPr>
          <w:rFonts w:cs="宋体" w:hint="eastAsia"/>
          <w:sz w:val="28"/>
          <w:szCs w:val="28"/>
        </w:rPr>
        <w:t>33.8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占正常库容的</w:t>
      </w:r>
      <w:r>
        <w:rPr>
          <w:rFonts w:cs="宋体" w:hint="eastAsia"/>
          <w:sz w:val="28"/>
          <w:szCs w:val="28"/>
        </w:rPr>
        <w:t>68.1%</w:t>
      </w:r>
      <w:r>
        <w:rPr>
          <w:rFonts w:cs="宋体" w:hint="eastAsia"/>
          <w:sz w:val="28"/>
          <w:szCs w:val="28"/>
        </w:rPr>
        <w:t>。其中</w:t>
      </w:r>
      <w:r w:rsidRPr="00B25910">
        <w:rPr>
          <w:rFonts w:cs="宋体" w:hint="eastAsia"/>
          <w:sz w:val="28"/>
          <w:szCs w:val="28"/>
        </w:rPr>
        <w:t>大型水库</w:t>
      </w:r>
      <w:r w:rsidRPr="00B25910">
        <w:rPr>
          <w:rFonts w:hint="eastAsia"/>
          <w:sz w:val="28"/>
          <w:szCs w:val="28"/>
        </w:rPr>
        <w:t>6</w:t>
      </w:r>
      <w:r w:rsidRPr="00B25910">
        <w:rPr>
          <w:rFonts w:cs="宋体" w:hint="eastAsia"/>
          <w:sz w:val="28"/>
          <w:szCs w:val="28"/>
        </w:rPr>
        <w:t>座</w:t>
      </w:r>
      <w:r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年末蓄水量为</w:t>
      </w:r>
      <w:r>
        <w:rPr>
          <w:rFonts w:hint="eastAsia"/>
          <w:sz w:val="28"/>
          <w:szCs w:val="28"/>
        </w:rPr>
        <w:t>4.6304</w:t>
      </w:r>
      <w:r w:rsidRPr="00B25910">
        <w:rPr>
          <w:rFonts w:cs="宋体" w:hint="eastAsia"/>
          <w:sz w:val="28"/>
          <w:szCs w:val="28"/>
        </w:rPr>
        <w:t>亿立方米，</w:t>
      </w:r>
      <w:r>
        <w:rPr>
          <w:rFonts w:cs="宋体" w:hint="eastAsia"/>
          <w:sz w:val="28"/>
          <w:szCs w:val="28"/>
        </w:rPr>
        <w:t>占正常库容的</w:t>
      </w:r>
      <w:r>
        <w:rPr>
          <w:rFonts w:cs="宋体" w:hint="eastAsia"/>
          <w:sz w:val="28"/>
          <w:szCs w:val="28"/>
        </w:rPr>
        <w:t>67.7%</w:t>
      </w:r>
      <w:r>
        <w:rPr>
          <w:rFonts w:cs="宋体" w:hint="eastAsia"/>
          <w:sz w:val="28"/>
          <w:szCs w:val="28"/>
        </w:rPr>
        <w:t>，蓄水量</w:t>
      </w:r>
      <w:r w:rsidRPr="00B25910">
        <w:rPr>
          <w:rFonts w:cs="宋体" w:hint="eastAsia"/>
          <w:sz w:val="28"/>
          <w:szCs w:val="28"/>
        </w:rPr>
        <w:t>比上年末（</w:t>
      </w:r>
      <w:r w:rsidRPr="00B25910">
        <w:rPr>
          <w:rFonts w:hint="eastAsia"/>
          <w:sz w:val="28"/>
          <w:szCs w:val="28"/>
        </w:rPr>
        <w:t>3.4733</w:t>
      </w:r>
      <w:r w:rsidRPr="00B25910">
        <w:rPr>
          <w:rFonts w:cs="宋体" w:hint="eastAsia"/>
          <w:sz w:val="28"/>
          <w:szCs w:val="28"/>
        </w:rPr>
        <w:t>亿立方米）</w:t>
      </w:r>
      <w:r>
        <w:rPr>
          <w:rFonts w:cs="宋体" w:hint="eastAsia"/>
          <w:sz w:val="28"/>
          <w:szCs w:val="28"/>
        </w:rPr>
        <w:t>增加</w:t>
      </w:r>
      <w:r>
        <w:rPr>
          <w:rFonts w:cs="宋体" w:hint="eastAsia"/>
          <w:sz w:val="28"/>
          <w:szCs w:val="28"/>
        </w:rPr>
        <w:t>33.3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；中型水库</w:t>
      </w:r>
      <w:r w:rsidRPr="00B25910">
        <w:rPr>
          <w:sz w:val="28"/>
          <w:szCs w:val="28"/>
        </w:rPr>
        <w:t>13</w:t>
      </w:r>
      <w:r w:rsidRPr="00B25910">
        <w:rPr>
          <w:rFonts w:cs="宋体" w:hint="eastAsia"/>
          <w:sz w:val="28"/>
          <w:szCs w:val="28"/>
        </w:rPr>
        <w:t>座</w:t>
      </w:r>
      <w:r>
        <w:rPr>
          <w:rFonts w:cs="宋体" w:hint="eastAsia"/>
          <w:sz w:val="28"/>
          <w:szCs w:val="28"/>
        </w:rPr>
        <w:t>，</w:t>
      </w:r>
      <w:r w:rsidRPr="00B25910">
        <w:rPr>
          <w:rFonts w:cs="宋体" w:hint="eastAsia"/>
          <w:sz w:val="28"/>
          <w:szCs w:val="28"/>
        </w:rPr>
        <w:t>年末蓄水量</w:t>
      </w:r>
      <w:r>
        <w:rPr>
          <w:rFonts w:hint="eastAsia"/>
          <w:sz w:val="28"/>
          <w:szCs w:val="28"/>
        </w:rPr>
        <w:t>1.2011</w:t>
      </w:r>
      <w:r w:rsidRPr="00B25910">
        <w:rPr>
          <w:rFonts w:cs="宋体" w:hint="eastAsia"/>
          <w:sz w:val="28"/>
          <w:szCs w:val="28"/>
        </w:rPr>
        <w:t>亿立方米，</w:t>
      </w:r>
      <w:r>
        <w:rPr>
          <w:rFonts w:cs="宋体" w:hint="eastAsia"/>
          <w:sz w:val="28"/>
          <w:szCs w:val="28"/>
        </w:rPr>
        <w:t>占正常库容的</w:t>
      </w:r>
      <w:r>
        <w:rPr>
          <w:rFonts w:cs="宋体" w:hint="eastAsia"/>
          <w:sz w:val="28"/>
          <w:szCs w:val="28"/>
        </w:rPr>
        <w:t>69.6%</w:t>
      </w:r>
      <w:r>
        <w:rPr>
          <w:rFonts w:cs="宋体" w:hint="eastAsia"/>
          <w:sz w:val="28"/>
          <w:szCs w:val="28"/>
        </w:rPr>
        <w:t>，蓄水量</w:t>
      </w:r>
      <w:r w:rsidRPr="00B25910">
        <w:rPr>
          <w:rFonts w:cs="宋体" w:hint="eastAsia"/>
          <w:sz w:val="28"/>
          <w:szCs w:val="28"/>
        </w:rPr>
        <w:t>比上年末（</w:t>
      </w:r>
      <w:r w:rsidRPr="00B25910">
        <w:rPr>
          <w:rFonts w:hint="eastAsia"/>
          <w:sz w:val="28"/>
          <w:szCs w:val="28"/>
        </w:rPr>
        <w:t>0.8855</w:t>
      </w:r>
      <w:r w:rsidRPr="00B25910">
        <w:rPr>
          <w:rFonts w:cs="宋体" w:hint="eastAsia"/>
          <w:sz w:val="28"/>
          <w:szCs w:val="28"/>
        </w:rPr>
        <w:t>亿立方米）</w:t>
      </w:r>
      <w:r>
        <w:rPr>
          <w:rFonts w:cs="宋体" w:hint="eastAsia"/>
          <w:sz w:val="28"/>
          <w:szCs w:val="28"/>
        </w:rPr>
        <w:t>增加</w:t>
      </w:r>
      <w:r>
        <w:rPr>
          <w:rFonts w:cs="宋体" w:hint="eastAsia"/>
          <w:sz w:val="28"/>
          <w:szCs w:val="28"/>
        </w:rPr>
        <w:t>35.6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widowControl/>
        <w:spacing w:line="440" w:lineRule="exact"/>
        <w:jc w:val="left"/>
        <w:rPr>
          <w:b/>
          <w:bCs/>
          <w:kern w:val="44"/>
          <w:sz w:val="44"/>
          <w:szCs w:val="44"/>
        </w:rPr>
      </w:pPr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34" w:name="_Toc518983625"/>
      <w:r w:rsidRPr="00B25910">
        <w:rPr>
          <w:rFonts w:cs="宋体" w:hint="eastAsia"/>
        </w:rPr>
        <w:lastRenderedPageBreak/>
        <w:t>五、用水量</w:t>
      </w:r>
      <w:bookmarkEnd w:id="29"/>
      <w:bookmarkEnd w:id="30"/>
      <w:bookmarkEnd w:id="31"/>
      <w:bookmarkEnd w:id="32"/>
      <w:bookmarkEnd w:id="33"/>
      <w:bookmarkEnd w:id="34"/>
    </w:p>
    <w:p w:rsidR="004205FB" w:rsidRPr="00B25910" w:rsidRDefault="004205FB" w:rsidP="004205FB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</w:t>
      </w:r>
      <w:r w:rsidR="00B073A3">
        <w:rPr>
          <w:rFonts w:ascii="Times New Roman" w:eastAsia="宋体" w:hAnsi="Times New Roman" w:cs="宋体" w:hint="eastAsia"/>
        </w:rPr>
        <w:t>一</w:t>
      </w:r>
      <w:r w:rsidRPr="00B25910">
        <w:rPr>
          <w:rFonts w:ascii="Times New Roman" w:eastAsia="宋体" w:hAnsi="Times New Roman" w:cs="宋体" w:hint="eastAsia"/>
        </w:rPr>
        <w:t>）用水量</w:t>
      </w:r>
    </w:p>
    <w:p w:rsidR="00DF0389" w:rsidRDefault="00DF0389" w:rsidP="00675E89">
      <w:pPr>
        <w:spacing w:line="440" w:lineRule="exact"/>
        <w:ind w:firstLine="585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年全市总用水量</w:t>
      </w:r>
      <w:r w:rsidRPr="00DF0389">
        <w:rPr>
          <w:rFonts w:hint="eastAsia"/>
          <w:sz w:val="28"/>
          <w:szCs w:val="28"/>
        </w:rPr>
        <w:t>18.0935</w:t>
      </w:r>
      <w:r w:rsidRPr="00DF0389">
        <w:rPr>
          <w:rFonts w:hint="eastAsia"/>
          <w:sz w:val="28"/>
          <w:szCs w:val="28"/>
        </w:rPr>
        <w:t>亿立方米，较上年（</w:t>
      </w:r>
      <w:r w:rsidRPr="00DF0389">
        <w:rPr>
          <w:rFonts w:hint="eastAsia"/>
          <w:sz w:val="28"/>
          <w:szCs w:val="28"/>
        </w:rPr>
        <w:t>18.5229</w:t>
      </w:r>
      <w:r w:rsidRPr="00DF0389">
        <w:rPr>
          <w:rFonts w:hint="eastAsia"/>
          <w:sz w:val="28"/>
          <w:szCs w:val="28"/>
        </w:rPr>
        <w:t>亿立方米）减少</w:t>
      </w:r>
      <w:r w:rsidRPr="00DF0389">
        <w:rPr>
          <w:rFonts w:hint="eastAsia"/>
          <w:sz w:val="28"/>
          <w:szCs w:val="28"/>
        </w:rPr>
        <w:t>2.3%</w:t>
      </w:r>
      <w:r w:rsidRPr="00DF0389">
        <w:rPr>
          <w:rFonts w:hint="eastAsia"/>
          <w:sz w:val="28"/>
          <w:szCs w:val="28"/>
        </w:rPr>
        <w:t>。其中农田灌溉用水量</w:t>
      </w:r>
      <w:r w:rsidRPr="00DF0389">
        <w:rPr>
          <w:rFonts w:hint="eastAsia"/>
          <w:sz w:val="28"/>
          <w:szCs w:val="28"/>
        </w:rPr>
        <w:t>7.2144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39.9%</w:t>
      </w:r>
      <w:r w:rsidRPr="00DF0389">
        <w:rPr>
          <w:rFonts w:hint="eastAsia"/>
          <w:sz w:val="28"/>
          <w:szCs w:val="28"/>
        </w:rPr>
        <w:t>；林</w:t>
      </w:r>
      <w:proofErr w:type="gramStart"/>
      <w:r w:rsidRPr="00DF0389">
        <w:rPr>
          <w:rFonts w:hint="eastAsia"/>
          <w:sz w:val="28"/>
          <w:szCs w:val="28"/>
        </w:rPr>
        <w:t>牧渔畜用水量</w:t>
      </w:r>
      <w:proofErr w:type="gramEnd"/>
      <w:r w:rsidRPr="00DF0389">
        <w:rPr>
          <w:rFonts w:hint="eastAsia"/>
          <w:sz w:val="28"/>
          <w:szCs w:val="28"/>
        </w:rPr>
        <w:t>1.3752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7.6%</w:t>
      </w:r>
      <w:r w:rsidRPr="00DF0389">
        <w:rPr>
          <w:rFonts w:hint="eastAsia"/>
          <w:sz w:val="28"/>
          <w:szCs w:val="28"/>
        </w:rPr>
        <w:t>；工业用水量</w:t>
      </w:r>
      <w:r w:rsidRPr="00DF0389">
        <w:rPr>
          <w:rFonts w:hint="eastAsia"/>
          <w:sz w:val="28"/>
          <w:szCs w:val="28"/>
        </w:rPr>
        <w:t>4.5548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25.2%</w:t>
      </w:r>
      <w:r w:rsidRPr="00DF0389">
        <w:rPr>
          <w:rFonts w:hint="eastAsia"/>
          <w:sz w:val="28"/>
          <w:szCs w:val="28"/>
        </w:rPr>
        <w:t>；城镇公共用水量</w:t>
      </w:r>
      <w:r w:rsidRPr="00DF0389">
        <w:rPr>
          <w:rFonts w:hint="eastAsia"/>
          <w:sz w:val="28"/>
          <w:szCs w:val="28"/>
        </w:rPr>
        <w:t>1.8882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10.4%</w:t>
      </w:r>
      <w:r w:rsidRPr="00DF0389">
        <w:rPr>
          <w:rFonts w:hint="eastAsia"/>
          <w:sz w:val="28"/>
          <w:szCs w:val="28"/>
        </w:rPr>
        <w:t>；居民生活用水量</w:t>
      </w:r>
      <w:r w:rsidRPr="00DF0389">
        <w:rPr>
          <w:rFonts w:hint="eastAsia"/>
          <w:sz w:val="28"/>
          <w:szCs w:val="28"/>
        </w:rPr>
        <w:t>2.6754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14.8%</w:t>
      </w:r>
      <w:r w:rsidRPr="00DF0389">
        <w:rPr>
          <w:rFonts w:hint="eastAsia"/>
          <w:sz w:val="28"/>
          <w:szCs w:val="28"/>
        </w:rPr>
        <w:t>；生态环境用水量</w:t>
      </w:r>
      <w:r w:rsidRPr="00DF0389">
        <w:rPr>
          <w:rFonts w:hint="eastAsia"/>
          <w:sz w:val="28"/>
          <w:szCs w:val="28"/>
        </w:rPr>
        <w:t>0.3855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2.1%</w:t>
      </w:r>
      <w:r w:rsidRPr="00DF0389">
        <w:rPr>
          <w:rFonts w:hint="eastAsia"/>
          <w:sz w:val="28"/>
          <w:szCs w:val="28"/>
        </w:rPr>
        <w:t>。环境配水</w:t>
      </w:r>
      <w:r w:rsidRPr="00DF0389">
        <w:rPr>
          <w:rFonts w:hint="eastAsia"/>
          <w:sz w:val="28"/>
          <w:szCs w:val="28"/>
        </w:rPr>
        <w:t>3.0000</w:t>
      </w:r>
      <w:r w:rsidRPr="00DF0389">
        <w:rPr>
          <w:rFonts w:hint="eastAsia"/>
          <w:sz w:val="28"/>
          <w:szCs w:val="28"/>
        </w:rPr>
        <w:t>亿立方米。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按行政分区计，越城区用水量</w:t>
      </w:r>
      <w:r w:rsidR="00D21570">
        <w:rPr>
          <w:rFonts w:hint="eastAsia"/>
          <w:sz w:val="28"/>
          <w:szCs w:val="28"/>
        </w:rPr>
        <w:t>2.2124</w:t>
      </w:r>
      <w:r w:rsidRPr="00B25910">
        <w:rPr>
          <w:rFonts w:cs="宋体" w:hint="eastAsia"/>
          <w:sz w:val="28"/>
          <w:szCs w:val="28"/>
        </w:rPr>
        <w:t>亿立方米，占全市总用水量的</w:t>
      </w:r>
      <w:r w:rsidR="00D21570">
        <w:rPr>
          <w:rFonts w:hint="eastAsia"/>
          <w:sz w:val="28"/>
          <w:szCs w:val="28"/>
        </w:rPr>
        <w:t>12.2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柯桥区用水量</w:t>
      </w:r>
      <w:r w:rsidR="00D21570">
        <w:rPr>
          <w:rFonts w:hint="eastAsia"/>
          <w:sz w:val="28"/>
          <w:szCs w:val="28"/>
        </w:rPr>
        <w:t>4.4986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24.</w:t>
      </w:r>
      <w:r w:rsidR="00D21570">
        <w:rPr>
          <w:rFonts w:hint="eastAsia"/>
          <w:sz w:val="28"/>
          <w:szCs w:val="28"/>
        </w:rPr>
        <w:t>9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上虞区用水量</w:t>
      </w:r>
      <w:r w:rsidR="00D21570">
        <w:rPr>
          <w:rFonts w:hint="eastAsia"/>
          <w:sz w:val="28"/>
          <w:szCs w:val="28"/>
        </w:rPr>
        <w:t>3.3876</w:t>
      </w:r>
      <w:r w:rsidRPr="00B25910">
        <w:rPr>
          <w:rFonts w:cs="宋体" w:hint="eastAsia"/>
          <w:sz w:val="28"/>
          <w:szCs w:val="28"/>
        </w:rPr>
        <w:t>亿立方米，占</w:t>
      </w:r>
      <w:r w:rsidR="00D21570">
        <w:rPr>
          <w:rFonts w:hint="eastAsia"/>
          <w:sz w:val="28"/>
          <w:szCs w:val="28"/>
        </w:rPr>
        <w:t>18.7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诸暨市用水量</w:t>
      </w:r>
      <w:r w:rsidR="00D21570">
        <w:rPr>
          <w:rFonts w:hint="eastAsia"/>
          <w:sz w:val="28"/>
          <w:szCs w:val="28"/>
        </w:rPr>
        <w:t>4.2222</w:t>
      </w:r>
      <w:r w:rsidRPr="00B25910">
        <w:rPr>
          <w:rFonts w:cs="宋体" w:hint="eastAsia"/>
          <w:sz w:val="28"/>
          <w:szCs w:val="28"/>
        </w:rPr>
        <w:t>亿立方米，占</w:t>
      </w:r>
      <w:r w:rsidR="00D21570">
        <w:rPr>
          <w:rFonts w:hint="eastAsia"/>
          <w:sz w:val="28"/>
          <w:szCs w:val="28"/>
        </w:rPr>
        <w:t>23.3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嵊州市用水量</w:t>
      </w:r>
      <w:r w:rsidR="00D21570">
        <w:rPr>
          <w:rFonts w:hint="eastAsia"/>
          <w:sz w:val="28"/>
          <w:szCs w:val="28"/>
        </w:rPr>
        <w:t>2.4038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13.</w:t>
      </w:r>
      <w:r w:rsidR="00D21570">
        <w:rPr>
          <w:rFonts w:hint="eastAsia"/>
          <w:sz w:val="28"/>
          <w:szCs w:val="28"/>
        </w:rPr>
        <w:t>3</w:t>
      </w:r>
      <w:r w:rsidRPr="00B25910">
        <w:rPr>
          <w:sz w:val="28"/>
          <w:szCs w:val="28"/>
        </w:rPr>
        <w:t>%</w:t>
      </w:r>
      <w:r w:rsidR="00AA35ED" w:rsidRPr="00B25910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新昌县用水量</w:t>
      </w:r>
      <w:r w:rsidR="00D21570">
        <w:rPr>
          <w:rFonts w:hint="eastAsia"/>
          <w:sz w:val="28"/>
          <w:szCs w:val="28"/>
        </w:rPr>
        <w:t>1.3689</w:t>
      </w:r>
      <w:r w:rsidRPr="00B25910">
        <w:rPr>
          <w:rFonts w:cs="宋体" w:hint="eastAsia"/>
          <w:sz w:val="28"/>
          <w:szCs w:val="28"/>
        </w:rPr>
        <w:t>亿立方米，占</w:t>
      </w:r>
      <w:r w:rsidR="00A670E8" w:rsidRPr="00B25910">
        <w:rPr>
          <w:rFonts w:hint="eastAsia"/>
          <w:sz w:val="28"/>
          <w:szCs w:val="28"/>
        </w:rPr>
        <w:t>7.6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B25910">
        <w:rPr>
          <w:rFonts w:cs="宋体" w:hint="eastAsia"/>
          <w:sz w:val="28"/>
          <w:szCs w:val="28"/>
        </w:rPr>
        <w:t>按流域分区计，萧绍平原</w:t>
      </w:r>
      <w:r w:rsidR="003B71D0" w:rsidRPr="00B25910">
        <w:rPr>
          <w:rFonts w:cs="宋体" w:hint="eastAsia"/>
          <w:sz w:val="28"/>
          <w:szCs w:val="28"/>
        </w:rPr>
        <w:t>流域</w:t>
      </w:r>
      <w:r w:rsidRPr="00B25910">
        <w:rPr>
          <w:rFonts w:cs="宋体" w:hint="eastAsia"/>
          <w:sz w:val="28"/>
          <w:szCs w:val="28"/>
        </w:rPr>
        <w:t>用水量</w:t>
      </w:r>
      <w:r w:rsidR="00B260C2">
        <w:rPr>
          <w:rFonts w:hint="eastAsia"/>
          <w:sz w:val="28"/>
          <w:szCs w:val="28"/>
        </w:rPr>
        <w:t>6.9357</w:t>
      </w:r>
      <w:r w:rsidRPr="00B25910">
        <w:rPr>
          <w:rFonts w:cs="宋体" w:hint="eastAsia"/>
          <w:sz w:val="28"/>
          <w:szCs w:val="28"/>
        </w:rPr>
        <w:t>立方米，占</w:t>
      </w:r>
      <w:r w:rsidRPr="00B25910">
        <w:rPr>
          <w:sz w:val="28"/>
          <w:szCs w:val="28"/>
        </w:rPr>
        <w:t>38.</w:t>
      </w:r>
      <w:r w:rsidR="00B260C2">
        <w:rPr>
          <w:rFonts w:hint="eastAsia"/>
          <w:sz w:val="28"/>
          <w:szCs w:val="28"/>
        </w:rPr>
        <w:t>3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；曹娥江百官以上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B260C2">
        <w:rPr>
          <w:rFonts w:hint="eastAsia"/>
          <w:sz w:val="28"/>
          <w:szCs w:val="28"/>
        </w:rPr>
        <w:t>4.7136</w:t>
      </w:r>
      <w:r w:rsidRPr="00B25910">
        <w:rPr>
          <w:rFonts w:cs="宋体" w:hint="eastAsia"/>
          <w:sz w:val="28"/>
          <w:szCs w:val="28"/>
        </w:rPr>
        <w:t>亿立方米，占</w:t>
      </w:r>
      <w:r w:rsidRPr="00B25910">
        <w:rPr>
          <w:sz w:val="28"/>
          <w:szCs w:val="28"/>
        </w:rPr>
        <w:t>2</w:t>
      </w:r>
      <w:r w:rsidR="00157145" w:rsidRPr="00B25910">
        <w:rPr>
          <w:rFonts w:hint="eastAsia"/>
          <w:sz w:val="28"/>
          <w:szCs w:val="28"/>
        </w:rPr>
        <w:t>6.</w:t>
      </w:r>
      <w:r w:rsidR="00B260C2">
        <w:rPr>
          <w:rFonts w:hint="eastAsia"/>
          <w:sz w:val="28"/>
          <w:szCs w:val="28"/>
        </w:rPr>
        <w:t>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</w:t>
      </w:r>
      <w:r w:rsidR="00D0413F" w:rsidRPr="00B25910">
        <w:rPr>
          <w:rFonts w:cs="宋体" w:hint="eastAsia"/>
          <w:sz w:val="28"/>
          <w:szCs w:val="28"/>
        </w:rPr>
        <w:t>富春江下游段</w:t>
      </w:r>
      <w:r w:rsidR="00FA05A5">
        <w:rPr>
          <w:rFonts w:cs="宋体" w:hint="eastAsia"/>
          <w:sz w:val="28"/>
          <w:szCs w:val="28"/>
        </w:rPr>
        <w:t>（</w:t>
      </w:r>
      <w:proofErr w:type="gramStart"/>
      <w:r w:rsidR="00FA05A5">
        <w:rPr>
          <w:rFonts w:cs="宋体" w:hint="eastAsia"/>
          <w:sz w:val="28"/>
          <w:szCs w:val="28"/>
        </w:rPr>
        <w:t>壶源江</w:t>
      </w:r>
      <w:proofErr w:type="gramEnd"/>
      <w:r w:rsidR="00FA05A5">
        <w:rPr>
          <w:rFonts w:cs="宋体" w:hint="eastAsia"/>
          <w:sz w:val="28"/>
          <w:szCs w:val="28"/>
        </w:rPr>
        <w:t>）</w:t>
      </w:r>
      <w:r w:rsidR="00D0413F" w:rsidRPr="00B25910">
        <w:rPr>
          <w:rFonts w:cs="宋体" w:hint="eastAsia"/>
          <w:sz w:val="28"/>
          <w:szCs w:val="28"/>
        </w:rPr>
        <w:t>流域</w:t>
      </w:r>
      <w:r w:rsidR="00B260C2">
        <w:rPr>
          <w:rFonts w:hint="eastAsia"/>
          <w:sz w:val="28"/>
          <w:szCs w:val="28"/>
        </w:rPr>
        <w:t>0.0552</w:t>
      </w:r>
      <w:r w:rsidR="00D0413F" w:rsidRPr="00B25910">
        <w:rPr>
          <w:rFonts w:cs="宋体" w:hint="eastAsia"/>
          <w:sz w:val="28"/>
          <w:szCs w:val="28"/>
        </w:rPr>
        <w:t>亿立方米，占</w:t>
      </w:r>
      <w:r w:rsidR="00D0413F" w:rsidRPr="00B25910">
        <w:rPr>
          <w:sz w:val="28"/>
          <w:szCs w:val="28"/>
        </w:rPr>
        <w:t>0.3</w:t>
      </w:r>
      <w:r w:rsidR="00D0413F" w:rsidRPr="00B25910">
        <w:rPr>
          <w:rFonts w:cs="宋体" w:hint="eastAsia"/>
          <w:sz w:val="28"/>
          <w:szCs w:val="28"/>
        </w:rPr>
        <w:t>％</w:t>
      </w:r>
      <w:r w:rsidR="00D0413F">
        <w:rPr>
          <w:rFonts w:cs="宋体" w:hint="eastAsia"/>
          <w:sz w:val="28"/>
          <w:szCs w:val="28"/>
        </w:rPr>
        <w:t>；</w:t>
      </w:r>
      <w:r w:rsidRPr="00B25910">
        <w:rPr>
          <w:rFonts w:cs="宋体" w:hint="eastAsia"/>
          <w:sz w:val="28"/>
          <w:szCs w:val="28"/>
        </w:rPr>
        <w:t>浦阳江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157145" w:rsidRPr="00B25910">
        <w:rPr>
          <w:rFonts w:hint="eastAsia"/>
          <w:sz w:val="28"/>
          <w:szCs w:val="28"/>
        </w:rPr>
        <w:t>4.</w:t>
      </w:r>
      <w:r w:rsidR="00B260C2">
        <w:rPr>
          <w:rFonts w:hint="eastAsia"/>
          <w:sz w:val="28"/>
          <w:szCs w:val="28"/>
        </w:rPr>
        <w:t>1925</w:t>
      </w:r>
      <w:r w:rsidRPr="00B25910">
        <w:rPr>
          <w:rFonts w:cs="宋体" w:hint="eastAsia"/>
          <w:sz w:val="28"/>
          <w:szCs w:val="28"/>
        </w:rPr>
        <w:t>亿立方米，占</w:t>
      </w:r>
      <w:r w:rsidR="00157145" w:rsidRPr="00B25910">
        <w:rPr>
          <w:rFonts w:hint="eastAsia"/>
          <w:sz w:val="28"/>
          <w:szCs w:val="28"/>
        </w:rPr>
        <w:t>23.</w:t>
      </w:r>
      <w:r w:rsidR="00B260C2">
        <w:rPr>
          <w:rFonts w:hint="eastAsia"/>
          <w:sz w:val="28"/>
          <w:szCs w:val="28"/>
        </w:rPr>
        <w:t>2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；姚江</w:t>
      </w:r>
      <w:r w:rsidR="003B71D0" w:rsidRPr="00B25910">
        <w:rPr>
          <w:rFonts w:cs="宋体" w:hint="eastAsia"/>
          <w:sz w:val="28"/>
          <w:szCs w:val="28"/>
        </w:rPr>
        <w:t>流域</w:t>
      </w:r>
      <w:r w:rsidR="00B260C2">
        <w:rPr>
          <w:rFonts w:hint="eastAsia"/>
          <w:sz w:val="28"/>
          <w:szCs w:val="28"/>
        </w:rPr>
        <w:t>2.1965</w:t>
      </w:r>
      <w:r w:rsidRPr="00B25910">
        <w:rPr>
          <w:rFonts w:cs="宋体" w:hint="eastAsia"/>
          <w:sz w:val="28"/>
          <w:szCs w:val="28"/>
        </w:rPr>
        <w:t>亿立方米，占</w:t>
      </w:r>
      <w:r w:rsidR="00B260C2">
        <w:rPr>
          <w:rFonts w:hint="eastAsia"/>
          <w:sz w:val="28"/>
          <w:szCs w:val="28"/>
        </w:rPr>
        <w:t>12.1</w:t>
      </w:r>
      <w:r w:rsidRPr="00B25910">
        <w:rPr>
          <w:sz w:val="28"/>
          <w:szCs w:val="28"/>
        </w:rPr>
        <w:t>%</w:t>
      </w:r>
      <w:r w:rsidRPr="00B25910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bookmarkStart w:id="35" w:name="_Toc168907708"/>
      <w:r w:rsidRPr="00B25910">
        <w:rPr>
          <w:rFonts w:ascii="Times New Roman" w:eastAsia="宋体" w:hAnsi="Times New Roman" w:cs="宋体" w:hint="eastAsia"/>
        </w:rPr>
        <w:t>（</w:t>
      </w:r>
      <w:r w:rsidR="00B073A3">
        <w:rPr>
          <w:rFonts w:ascii="Times New Roman" w:eastAsia="宋体" w:hAnsi="Times New Roman" w:cs="宋体" w:hint="eastAsia"/>
        </w:rPr>
        <w:t>二</w:t>
      </w:r>
      <w:r w:rsidRPr="00B25910">
        <w:rPr>
          <w:rFonts w:ascii="Times New Roman" w:eastAsia="宋体" w:hAnsi="Times New Roman" w:cs="宋体" w:hint="eastAsia"/>
        </w:rPr>
        <w:t>）耗水量</w:t>
      </w:r>
      <w:bookmarkEnd w:id="35"/>
    </w:p>
    <w:p w:rsidR="00DF0389" w:rsidRDefault="00DF0389" w:rsidP="00675E89">
      <w:pPr>
        <w:spacing w:line="440" w:lineRule="exact"/>
        <w:ind w:firstLine="585"/>
        <w:rPr>
          <w:sz w:val="28"/>
          <w:szCs w:val="28"/>
        </w:rPr>
      </w:pPr>
      <w:bookmarkStart w:id="36" w:name="_Toc168907709"/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年全市总耗水量</w:t>
      </w:r>
      <w:r w:rsidRPr="00DF0389">
        <w:rPr>
          <w:rFonts w:hint="eastAsia"/>
          <w:sz w:val="28"/>
          <w:szCs w:val="28"/>
        </w:rPr>
        <w:t>11.1157</w:t>
      </w:r>
      <w:r w:rsidRPr="00DF0389">
        <w:rPr>
          <w:rFonts w:hint="eastAsia"/>
          <w:sz w:val="28"/>
          <w:szCs w:val="28"/>
        </w:rPr>
        <w:t>亿立方米，平均耗水率为</w:t>
      </w:r>
      <w:r w:rsidRPr="00DF0389">
        <w:rPr>
          <w:rFonts w:hint="eastAsia"/>
          <w:sz w:val="28"/>
          <w:szCs w:val="28"/>
        </w:rPr>
        <w:t>61.4%</w:t>
      </w:r>
      <w:r w:rsidRPr="00DF0389">
        <w:rPr>
          <w:rFonts w:hint="eastAsia"/>
          <w:sz w:val="28"/>
          <w:szCs w:val="28"/>
        </w:rPr>
        <w:t>。其中农田灌溉耗水量</w:t>
      </w:r>
      <w:r w:rsidRPr="00DF0389">
        <w:rPr>
          <w:rFonts w:hint="eastAsia"/>
          <w:sz w:val="28"/>
          <w:szCs w:val="28"/>
        </w:rPr>
        <w:t>5.6964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51.3%</w:t>
      </w:r>
      <w:r w:rsidRPr="00DF0389">
        <w:rPr>
          <w:rFonts w:hint="eastAsia"/>
          <w:sz w:val="28"/>
          <w:szCs w:val="28"/>
        </w:rPr>
        <w:t>；林</w:t>
      </w:r>
      <w:proofErr w:type="gramStart"/>
      <w:r w:rsidRPr="00DF0389">
        <w:rPr>
          <w:rFonts w:hint="eastAsia"/>
          <w:sz w:val="28"/>
          <w:szCs w:val="28"/>
        </w:rPr>
        <w:t>牧渔畜耗水量</w:t>
      </w:r>
      <w:proofErr w:type="gramEnd"/>
      <w:r w:rsidRPr="00DF0389">
        <w:rPr>
          <w:rFonts w:hint="eastAsia"/>
          <w:sz w:val="28"/>
          <w:szCs w:val="28"/>
        </w:rPr>
        <w:t>1.1467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10.3%</w:t>
      </w:r>
      <w:r w:rsidRPr="00DF0389">
        <w:rPr>
          <w:rFonts w:hint="eastAsia"/>
          <w:sz w:val="28"/>
          <w:szCs w:val="28"/>
        </w:rPr>
        <w:t>；工业耗水量</w:t>
      </w:r>
      <w:r w:rsidRPr="00DF0389">
        <w:rPr>
          <w:rFonts w:hint="eastAsia"/>
          <w:sz w:val="28"/>
          <w:szCs w:val="28"/>
        </w:rPr>
        <w:t>1.9010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17.1%</w:t>
      </w:r>
      <w:r w:rsidRPr="00DF0389">
        <w:rPr>
          <w:rFonts w:hint="eastAsia"/>
          <w:sz w:val="28"/>
          <w:szCs w:val="28"/>
        </w:rPr>
        <w:t>；城镇公共耗水量</w:t>
      </w:r>
      <w:r w:rsidRPr="00DF0389">
        <w:rPr>
          <w:rFonts w:hint="eastAsia"/>
          <w:sz w:val="28"/>
          <w:szCs w:val="28"/>
        </w:rPr>
        <w:t>0.7742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7.0%</w:t>
      </w:r>
      <w:r w:rsidRPr="00DF0389">
        <w:rPr>
          <w:rFonts w:hint="eastAsia"/>
          <w:sz w:val="28"/>
          <w:szCs w:val="28"/>
        </w:rPr>
        <w:t>；居民生活耗水量</w:t>
      </w:r>
      <w:r w:rsidRPr="00DF0389">
        <w:rPr>
          <w:rFonts w:hint="eastAsia"/>
          <w:sz w:val="28"/>
          <w:szCs w:val="28"/>
        </w:rPr>
        <w:t>1.2504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11.2%</w:t>
      </w:r>
      <w:r w:rsidRPr="00DF0389">
        <w:rPr>
          <w:rFonts w:hint="eastAsia"/>
          <w:sz w:val="28"/>
          <w:szCs w:val="28"/>
        </w:rPr>
        <w:t>；生态环境耗水量</w:t>
      </w:r>
      <w:r w:rsidRPr="00DF0389">
        <w:rPr>
          <w:rFonts w:hint="eastAsia"/>
          <w:sz w:val="28"/>
          <w:szCs w:val="28"/>
        </w:rPr>
        <w:t>0.3470</w:t>
      </w:r>
      <w:r w:rsidRPr="00DF0389">
        <w:rPr>
          <w:rFonts w:hint="eastAsia"/>
          <w:sz w:val="28"/>
          <w:szCs w:val="28"/>
        </w:rPr>
        <w:t>亿立方米，占比为</w:t>
      </w:r>
      <w:r w:rsidRPr="00DF0389">
        <w:rPr>
          <w:rFonts w:hint="eastAsia"/>
          <w:sz w:val="28"/>
          <w:szCs w:val="28"/>
        </w:rPr>
        <w:t>3.1%</w:t>
      </w:r>
      <w:r w:rsidRPr="00DF0389">
        <w:rPr>
          <w:rFonts w:hint="eastAsia"/>
          <w:sz w:val="28"/>
          <w:szCs w:val="28"/>
        </w:rPr>
        <w:t>。</w:t>
      </w:r>
    </w:p>
    <w:p w:rsidR="00605637" w:rsidRPr="0032135F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32135F">
        <w:rPr>
          <w:rFonts w:cs="宋体" w:hint="eastAsia"/>
          <w:sz w:val="28"/>
          <w:szCs w:val="28"/>
        </w:rPr>
        <w:t>按行政分区计，越城区耗水量</w:t>
      </w:r>
      <w:r w:rsidR="0032135F" w:rsidRPr="0032135F">
        <w:rPr>
          <w:rFonts w:hint="eastAsia"/>
          <w:sz w:val="28"/>
          <w:szCs w:val="28"/>
        </w:rPr>
        <w:t>1.1665</w:t>
      </w:r>
      <w:r w:rsidRPr="0032135F">
        <w:rPr>
          <w:rFonts w:cs="宋体" w:hint="eastAsia"/>
          <w:sz w:val="28"/>
          <w:szCs w:val="28"/>
        </w:rPr>
        <w:t>亿立方米，占全市总耗水量的</w:t>
      </w:r>
      <w:r w:rsidRPr="0032135F">
        <w:rPr>
          <w:sz w:val="28"/>
          <w:szCs w:val="28"/>
        </w:rPr>
        <w:t>1</w:t>
      </w:r>
      <w:r w:rsidR="00DE48C6" w:rsidRPr="0032135F">
        <w:rPr>
          <w:rFonts w:hint="eastAsia"/>
          <w:sz w:val="28"/>
          <w:szCs w:val="28"/>
        </w:rPr>
        <w:t>0.</w:t>
      </w:r>
      <w:r w:rsidR="00DF0389">
        <w:rPr>
          <w:rFonts w:hint="eastAsia"/>
          <w:sz w:val="28"/>
          <w:szCs w:val="28"/>
        </w:rPr>
        <w:t>5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；柯桥区耗水量</w:t>
      </w:r>
      <w:r w:rsidR="002E18A8">
        <w:rPr>
          <w:rFonts w:hint="eastAsia"/>
          <w:sz w:val="28"/>
          <w:szCs w:val="28"/>
        </w:rPr>
        <w:t>2.</w:t>
      </w:r>
      <w:r w:rsidR="00DF0389">
        <w:rPr>
          <w:rFonts w:hint="eastAsia"/>
          <w:sz w:val="28"/>
          <w:szCs w:val="28"/>
        </w:rPr>
        <w:t>4504</w:t>
      </w:r>
      <w:r w:rsidRPr="0032135F">
        <w:rPr>
          <w:rFonts w:cs="宋体" w:hint="eastAsia"/>
          <w:sz w:val="28"/>
          <w:szCs w:val="28"/>
        </w:rPr>
        <w:t>立方米，占</w:t>
      </w:r>
      <w:r w:rsidR="00DF0389">
        <w:rPr>
          <w:rFonts w:hint="eastAsia"/>
          <w:sz w:val="28"/>
          <w:szCs w:val="28"/>
        </w:rPr>
        <w:t>22.1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；上虞区耗水量</w:t>
      </w:r>
      <w:r w:rsidR="002E18A8">
        <w:rPr>
          <w:rFonts w:hint="eastAsia"/>
          <w:sz w:val="28"/>
          <w:szCs w:val="28"/>
        </w:rPr>
        <w:t>2.3125</w:t>
      </w:r>
      <w:r w:rsidRPr="0032135F">
        <w:rPr>
          <w:rFonts w:cs="宋体" w:hint="eastAsia"/>
          <w:sz w:val="28"/>
          <w:szCs w:val="28"/>
        </w:rPr>
        <w:t>亿立方米，占</w:t>
      </w:r>
      <w:r w:rsidR="0032135F" w:rsidRPr="0032135F">
        <w:rPr>
          <w:rFonts w:hint="eastAsia"/>
          <w:sz w:val="28"/>
          <w:szCs w:val="28"/>
        </w:rPr>
        <w:t>20.</w:t>
      </w:r>
      <w:r w:rsidR="00DF0389">
        <w:rPr>
          <w:rFonts w:hint="eastAsia"/>
          <w:sz w:val="28"/>
          <w:szCs w:val="28"/>
        </w:rPr>
        <w:t>8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；诸暨市耗水量</w:t>
      </w:r>
      <w:r w:rsidR="002E18A8">
        <w:rPr>
          <w:rFonts w:hint="eastAsia"/>
          <w:sz w:val="28"/>
          <w:szCs w:val="28"/>
        </w:rPr>
        <w:t>2.6172</w:t>
      </w:r>
      <w:r w:rsidRPr="0032135F">
        <w:rPr>
          <w:rFonts w:cs="宋体" w:hint="eastAsia"/>
          <w:sz w:val="28"/>
          <w:szCs w:val="28"/>
        </w:rPr>
        <w:t>亿立方米，占</w:t>
      </w:r>
      <w:r w:rsidR="0032135F" w:rsidRPr="0032135F">
        <w:rPr>
          <w:rFonts w:hint="eastAsia"/>
          <w:sz w:val="28"/>
          <w:szCs w:val="28"/>
        </w:rPr>
        <w:t>23.</w:t>
      </w:r>
      <w:r w:rsidR="00DF0389">
        <w:rPr>
          <w:rFonts w:hint="eastAsia"/>
          <w:sz w:val="28"/>
          <w:szCs w:val="28"/>
        </w:rPr>
        <w:t>5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；嵊州市耗水量</w:t>
      </w:r>
      <w:r w:rsidR="0032135F" w:rsidRPr="0032135F">
        <w:rPr>
          <w:rFonts w:hint="eastAsia"/>
          <w:sz w:val="28"/>
          <w:szCs w:val="28"/>
        </w:rPr>
        <w:t>1.6604</w:t>
      </w:r>
      <w:r w:rsidRPr="0032135F">
        <w:rPr>
          <w:rFonts w:cs="宋体" w:hint="eastAsia"/>
          <w:sz w:val="28"/>
          <w:szCs w:val="28"/>
        </w:rPr>
        <w:t>亿立方米，占</w:t>
      </w:r>
      <w:r w:rsidR="00DF0389">
        <w:rPr>
          <w:rFonts w:hint="eastAsia"/>
          <w:sz w:val="28"/>
          <w:szCs w:val="28"/>
        </w:rPr>
        <w:t>14.9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；新昌县耗水量</w:t>
      </w:r>
      <w:r w:rsidR="0032135F" w:rsidRPr="0032135F">
        <w:rPr>
          <w:rFonts w:hint="eastAsia"/>
          <w:sz w:val="28"/>
          <w:szCs w:val="28"/>
        </w:rPr>
        <w:t>0.9087</w:t>
      </w:r>
      <w:r w:rsidRPr="0032135F">
        <w:rPr>
          <w:rFonts w:cs="宋体" w:hint="eastAsia"/>
          <w:sz w:val="28"/>
          <w:szCs w:val="28"/>
        </w:rPr>
        <w:t>亿立方米，占</w:t>
      </w:r>
      <w:r w:rsidR="0032135F" w:rsidRPr="0032135F">
        <w:rPr>
          <w:rFonts w:hint="eastAsia"/>
          <w:sz w:val="28"/>
          <w:szCs w:val="28"/>
        </w:rPr>
        <w:t>8.2</w:t>
      </w:r>
      <w:r w:rsidRPr="0032135F">
        <w:rPr>
          <w:sz w:val="28"/>
          <w:szCs w:val="28"/>
        </w:rPr>
        <w:t>%</w:t>
      </w:r>
      <w:r w:rsidRPr="0032135F">
        <w:rPr>
          <w:rFonts w:cs="宋体" w:hint="eastAsia"/>
          <w:sz w:val="28"/>
          <w:szCs w:val="28"/>
        </w:rPr>
        <w:t>。</w:t>
      </w:r>
    </w:p>
    <w:p w:rsidR="00605637" w:rsidRPr="002351EF" w:rsidRDefault="00605637" w:rsidP="00675E89">
      <w:pPr>
        <w:spacing w:line="440" w:lineRule="exact"/>
        <w:ind w:firstLine="585"/>
        <w:rPr>
          <w:sz w:val="28"/>
          <w:szCs w:val="28"/>
        </w:rPr>
      </w:pPr>
      <w:r w:rsidRPr="002351EF">
        <w:rPr>
          <w:rFonts w:cs="宋体" w:hint="eastAsia"/>
          <w:sz w:val="28"/>
          <w:szCs w:val="28"/>
        </w:rPr>
        <w:t>按流域分区计，萧绍平原</w:t>
      </w:r>
      <w:r w:rsidR="003B71D0" w:rsidRPr="002351EF">
        <w:rPr>
          <w:rFonts w:cs="宋体" w:hint="eastAsia"/>
          <w:sz w:val="28"/>
          <w:szCs w:val="28"/>
        </w:rPr>
        <w:t>流域</w:t>
      </w:r>
      <w:r w:rsidRPr="002351EF">
        <w:rPr>
          <w:rFonts w:cs="宋体" w:hint="eastAsia"/>
          <w:sz w:val="28"/>
          <w:szCs w:val="28"/>
        </w:rPr>
        <w:t>耗水量</w:t>
      </w:r>
      <w:r w:rsidR="00DF0389">
        <w:rPr>
          <w:rFonts w:hint="eastAsia"/>
          <w:sz w:val="28"/>
          <w:szCs w:val="28"/>
        </w:rPr>
        <w:t>3.7209</w:t>
      </w:r>
      <w:r w:rsidRPr="002351EF">
        <w:rPr>
          <w:rFonts w:cs="宋体" w:hint="eastAsia"/>
          <w:sz w:val="28"/>
          <w:szCs w:val="28"/>
        </w:rPr>
        <w:t>亿立方米，占全市总耗水量的</w:t>
      </w:r>
      <w:r w:rsidR="00DF0389">
        <w:rPr>
          <w:rFonts w:hint="eastAsia"/>
          <w:sz w:val="28"/>
          <w:szCs w:val="28"/>
        </w:rPr>
        <w:t>33.5</w:t>
      </w:r>
      <w:r w:rsidRPr="002351EF">
        <w:rPr>
          <w:sz w:val="28"/>
          <w:szCs w:val="28"/>
        </w:rPr>
        <w:t>%</w:t>
      </w:r>
      <w:r w:rsidRPr="002351EF">
        <w:rPr>
          <w:rFonts w:cs="宋体" w:hint="eastAsia"/>
          <w:sz w:val="28"/>
          <w:szCs w:val="28"/>
        </w:rPr>
        <w:t>；曹娥江百官以上</w:t>
      </w:r>
      <w:r w:rsidR="003B71D0" w:rsidRPr="002351EF">
        <w:rPr>
          <w:rFonts w:cs="宋体" w:hint="eastAsia"/>
          <w:sz w:val="28"/>
          <w:szCs w:val="28"/>
        </w:rPr>
        <w:t>流域</w:t>
      </w:r>
      <w:r w:rsidR="002E18A8">
        <w:rPr>
          <w:rFonts w:hint="eastAsia"/>
          <w:sz w:val="28"/>
          <w:szCs w:val="28"/>
        </w:rPr>
        <w:t>3.22</w:t>
      </w:r>
      <w:r w:rsidR="00DF0389">
        <w:rPr>
          <w:rFonts w:hint="eastAsia"/>
          <w:sz w:val="28"/>
          <w:szCs w:val="28"/>
        </w:rPr>
        <w:t>46</w:t>
      </w:r>
      <w:r w:rsidRPr="002351EF">
        <w:rPr>
          <w:rFonts w:cs="宋体" w:hint="eastAsia"/>
          <w:sz w:val="28"/>
          <w:szCs w:val="28"/>
        </w:rPr>
        <w:t>亿立方米，占</w:t>
      </w:r>
      <w:r w:rsidR="002E18A8">
        <w:rPr>
          <w:rFonts w:hint="eastAsia"/>
          <w:sz w:val="28"/>
          <w:szCs w:val="28"/>
        </w:rPr>
        <w:t>29.</w:t>
      </w:r>
      <w:r w:rsidR="00DF0389">
        <w:rPr>
          <w:rFonts w:hint="eastAsia"/>
          <w:sz w:val="28"/>
          <w:szCs w:val="28"/>
        </w:rPr>
        <w:t>0</w:t>
      </w:r>
      <w:r w:rsidRPr="002351EF">
        <w:rPr>
          <w:sz w:val="28"/>
          <w:szCs w:val="28"/>
        </w:rPr>
        <w:t>%</w:t>
      </w:r>
      <w:r w:rsidR="00FA05A5" w:rsidRPr="002351EF">
        <w:rPr>
          <w:rFonts w:cs="宋体" w:hint="eastAsia"/>
          <w:sz w:val="28"/>
          <w:szCs w:val="28"/>
        </w:rPr>
        <w:t>；</w:t>
      </w:r>
      <w:r w:rsidR="002E18A8">
        <w:rPr>
          <w:rFonts w:cs="宋体" w:hint="eastAsia"/>
          <w:sz w:val="28"/>
          <w:szCs w:val="28"/>
        </w:rPr>
        <w:t>富春江下游段（</w:t>
      </w:r>
      <w:proofErr w:type="gramStart"/>
      <w:r w:rsidR="002E18A8">
        <w:rPr>
          <w:rFonts w:cs="宋体" w:hint="eastAsia"/>
          <w:sz w:val="28"/>
          <w:szCs w:val="28"/>
        </w:rPr>
        <w:t>壶源江</w:t>
      </w:r>
      <w:proofErr w:type="gramEnd"/>
      <w:r w:rsidR="002E18A8">
        <w:rPr>
          <w:rFonts w:cs="宋体" w:hint="eastAsia"/>
          <w:sz w:val="28"/>
          <w:szCs w:val="28"/>
        </w:rPr>
        <w:t>）流域</w:t>
      </w:r>
      <w:r w:rsidR="002E18A8">
        <w:rPr>
          <w:rFonts w:cs="宋体" w:hint="eastAsia"/>
          <w:sz w:val="28"/>
          <w:szCs w:val="28"/>
        </w:rPr>
        <w:t>0.0395</w:t>
      </w:r>
      <w:r w:rsidR="002E18A8">
        <w:rPr>
          <w:rFonts w:cs="宋体" w:hint="eastAsia"/>
          <w:sz w:val="28"/>
          <w:szCs w:val="28"/>
        </w:rPr>
        <w:t>亿立方米，占</w:t>
      </w:r>
      <w:r w:rsidR="002E18A8">
        <w:rPr>
          <w:rFonts w:cs="宋体" w:hint="eastAsia"/>
          <w:sz w:val="28"/>
          <w:szCs w:val="28"/>
        </w:rPr>
        <w:t>0.4%</w:t>
      </w:r>
      <w:r w:rsidR="00FA05A5" w:rsidRPr="002351EF">
        <w:rPr>
          <w:rFonts w:cs="宋体" w:hint="eastAsia"/>
          <w:sz w:val="28"/>
          <w:szCs w:val="28"/>
        </w:rPr>
        <w:t>；</w:t>
      </w:r>
      <w:r w:rsidRPr="002351EF">
        <w:rPr>
          <w:rFonts w:cs="宋体" w:hint="eastAsia"/>
          <w:sz w:val="28"/>
          <w:szCs w:val="28"/>
        </w:rPr>
        <w:t>浦阳江</w:t>
      </w:r>
      <w:r w:rsidR="003B71D0" w:rsidRPr="002351EF">
        <w:rPr>
          <w:rFonts w:cs="宋体" w:hint="eastAsia"/>
          <w:sz w:val="28"/>
          <w:szCs w:val="28"/>
        </w:rPr>
        <w:t>流域</w:t>
      </w:r>
      <w:r w:rsidR="002E18A8">
        <w:rPr>
          <w:rFonts w:hint="eastAsia"/>
          <w:sz w:val="28"/>
          <w:szCs w:val="28"/>
        </w:rPr>
        <w:t>2.5936</w:t>
      </w:r>
      <w:r w:rsidRPr="002351EF">
        <w:rPr>
          <w:rFonts w:cs="宋体" w:hint="eastAsia"/>
          <w:sz w:val="28"/>
          <w:szCs w:val="28"/>
        </w:rPr>
        <w:t>亿立方</w:t>
      </w:r>
      <w:r w:rsidRPr="002351EF">
        <w:rPr>
          <w:rFonts w:cs="宋体" w:hint="eastAsia"/>
          <w:sz w:val="28"/>
          <w:szCs w:val="28"/>
        </w:rPr>
        <w:lastRenderedPageBreak/>
        <w:t>米，占</w:t>
      </w:r>
      <w:r w:rsidR="002E18A8">
        <w:rPr>
          <w:rFonts w:hint="eastAsia"/>
          <w:sz w:val="28"/>
          <w:szCs w:val="28"/>
        </w:rPr>
        <w:t>23.</w:t>
      </w:r>
      <w:r w:rsidR="00DF0389">
        <w:rPr>
          <w:rFonts w:hint="eastAsia"/>
          <w:sz w:val="28"/>
          <w:szCs w:val="28"/>
        </w:rPr>
        <w:t>3</w:t>
      </w:r>
      <w:r w:rsidRPr="002351EF">
        <w:rPr>
          <w:sz w:val="28"/>
          <w:szCs w:val="28"/>
        </w:rPr>
        <w:t>%</w:t>
      </w:r>
      <w:r w:rsidRPr="002351EF">
        <w:rPr>
          <w:rFonts w:cs="宋体" w:hint="eastAsia"/>
          <w:sz w:val="28"/>
          <w:szCs w:val="28"/>
        </w:rPr>
        <w:t>；姚江</w:t>
      </w:r>
      <w:r w:rsidR="003B71D0" w:rsidRPr="002351EF">
        <w:rPr>
          <w:rFonts w:cs="宋体" w:hint="eastAsia"/>
          <w:sz w:val="28"/>
          <w:szCs w:val="28"/>
        </w:rPr>
        <w:t>流域</w:t>
      </w:r>
      <w:r w:rsidR="002351EF" w:rsidRPr="002351EF">
        <w:rPr>
          <w:rFonts w:hint="eastAsia"/>
          <w:sz w:val="28"/>
          <w:szCs w:val="28"/>
        </w:rPr>
        <w:t>1.5372</w:t>
      </w:r>
      <w:r w:rsidRPr="002351EF">
        <w:rPr>
          <w:rFonts w:cs="宋体" w:hint="eastAsia"/>
          <w:sz w:val="28"/>
          <w:szCs w:val="28"/>
        </w:rPr>
        <w:t>亿立方米，占</w:t>
      </w:r>
      <w:r w:rsidR="002E18A8">
        <w:rPr>
          <w:rFonts w:hint="eastAsia"/>
          <w:sz w:val="28"/>
          <w:szCs w:val="28"/>
        </w:rPr>
        <w:t>13.</w:t>
      </w:r>
      <w:r w:rsidR="00DF0389">
        <w:rPr>
          <w:rFonts w:hint="eastAsia"/>
          <w:sz w:val="28"/>
          <w:szCs w:val="28"/>
        </w:rPr>
        <w:t>8</w:t>
      </w:r>
      <w:r w:rsidRPr="002351EF">
        <w:rPr>
          <w:sz w:val="28"/>
          <w:szCs w:val="28"/>
        </w:rPr>
        <w:t>%</w:t>
      </w:r>
      <w:r w:rsidRPr="002351EF">
        <w:rPr>
          <w:rFonts w:cs="宋体" w:hint="eastAsia"/>
          <w:sz w:val="28"/>
          <w:szCs w:val="28"/>
        </w:rPr>
        <w:t>。</w:t>
      </w:r>
    </w:p>
    <w:p w:rsidR="00605637" w:rsidRPr="00B25910" w:rsidRDefault="00605637" w:rsidP="00675E89">
      <w:pPr>
        <w:pStyle w:val="2"/>
        <w:spacing w:line="440" w:lineRule="exact"/>
        <w:rPr>
          <w:rFonts w:ascii="Times New Roman" w:eastAsia="宋体" w:hAnsi="Times New Roman" w:cs="Times New Roman"/>
        </w:rPr>
      </w:pPr>
      <w:r w:rsidRPr="00B25910">
        <w:rPr>
          <w:rFonts w:ascii="Times New Roman" w:eastAsia="宋体" w:hAnsi="Times New Roman" w:cs="宋体" w:hint="eastAsia"/>
        </w:rPr>
        <w:t>（</w:t>
      </w:r>
      <w:r w:rsidR="00580743">
        <w:rPr>
          <w:rFonts w:ascii="Times New Roman" w:eastAsia="宋体" w:hAnsi="Times New Roman" w:cs="宋体" w:hint="eastAsia"/>
        </w:rPr>
        <w:t>三</w:t>
      </w:r>
      <w:r w:rsidRPr="00B25910">
        <w:rPr>
          <w:rFonts w:ascii="Times New Roman" w:eastAsia="宋体" w:hAnsi="Times New Roman" w:cs="宋体" w:hint="eastAsia"/>
        </w:rPr>
        <w:t>）水资源利用概况</w:t>
      </w:r>
      <w:bookmarkEnd w:id="36"/>
    </w:p>
    <w:p w:rsidR="00DF0389" w:rsidRPr="00DF0389" w:rsidRDefault="00DF0389" w:rsidP="00DF0389">
      <w:pPr>
        <w:spacing w:line="360" w:lineRule="auto"/>
        <w:ind w:firstLineChars="200" w:firstLine="560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2018</w:t>
      </w:r>
      <w:r w:rsidRPr="00DF0389">
        <w:rPr>
          <w:rFonts w:hint="eastAsia"/>
          <w:sz w:val="28"/>
          <w:szCs w:val="28"/>
        </w:rPr>
        <w:t>年全市总水资源量</w:t>
      </w:r>
      <w:r w:rsidRPr="00DF0389">
        <w:rPr>
          <w:rFonts w:hint="eastAsia"/>
          <w:sz w:val="28"/>
          <w:szCs w:val="28"/>
        </w:rPr>
        <w:t>59.8192</w:t>
      </w:r>
      <w:r w:rsidRPr="00DF0389">
        <w:rPr>
          <w:rFonts w:hint="eastAsia"/>
          <w:sz w:val="28"/>
          <w:szCs w:val="28"/>
        </w:rPr>
        <w:t>亿立方米，人均拥有水资源量</w:t>
      </w:r>
      <w:r w:rsidRPr="00DF0389">
        <w:rPr>
          <w:rFonts w:hint="eastAsia"/>
          <w:sz w:val="28"/>
          <w:szCs w:val="28"/>
        </w:rPr>
        <w:t>1188.1</w:t>
      </w:r>
      <w:r w:rsidRPr="00DF0389">
        <w:rPr>
          <w:rFonts w:hint="eastAsia"/>
          <w:sz w:val="28"/>
          <w:szCs w:val="28"/>
        </w:rPr>
        <w:t>立方米，比上年（</w:t>
      </w:r>
      <w:r w:rsidRPr="00DF0389">
        <w:rPr>
          <w:rFonts w:hint="eastAsia"/>
          <w:sz w:val="28"/>
          <w:szCs w:val="28"/>
        </w:rPr>
        <w:t>1238.1</w:t>
      </w:r>
      <w:r w:rsidRPr="00DF0389">
        <w:rPr>
          <w:rFonts w:hint="eastAsia"/>
          <w:sz w:val="28"/>
          <w:szCs w:val="28"/>
        </w:rPr>
        <w:t>立方米）减少</w:t>
      </w:r>
      <w:r w:rsidRPr="00DF0389">
        <w:rPr>
          <w:rFonts w:hint="eastAsia"/>
          <w:sz w:val="28"/>
          <w:szCs w:val="28"/>
        </w:rPr>
        <w:t>4.0%</w:t>
      </w:r>
      <w:r w:rsidRPr="00DF0389">
        <w:rPr>
          <w:rFonts w:hint="eastAsia"/>
          <w:sz w:val="28"/>
          <w:szCs w:val="28"/>
        </w:rPr>
        <w:t>。居民生活总用水量</w:t>
      </w:r>
      <w:r w:rsidRPr="00DF0389">
        <w:rPr>
          <w:rFonts w:hint="eastAsia"/>
          <w:sz w:val="28"/>
          <w:szCs w:val="28"/>
        </w:rPr>
        <w:t>2.6754</w:t>
      </w:r>
      <w:r w:rsidRPr="00DF0389">
        <w:rPr>
          <w:rFonts w:hint="eastAsia"/>
          <w:sz w:val="28"/>
          <w:szCs w:val="28"/>
        </w:rPr>
        <w:t>亿立方米，人均生活用水量</w:t>
      </w:r>
      <w:r w:rsidRPr="00DF0389">
        <w:rPr>
          <w:rFonts w:hint="eastAsia"/>
          <w:sz w:val="28"/>
          <w:szCs w:val="28"/>
        </w:rPr>
        <w:t>53.1</w:t>
      </w:r>
      <w:r w:rsidRPr="00DF0389">
        <w:rPr>
          <w:rFonts w:hint="eastAsia"/>
          <w:sz w:val="28"/>
          <w:szCs w:val="28"/>
        </w:rPr>
        <w:t>立方米，其中城镇居民人均生活用水量</w:t>
      </w:r>
      <w:r w:rsidRPr="00DF0389">
        <w:rPr>
          <w:rFonts w:hint="eastAsia"/>
          <w:sz w:val="28"/>
          <w:szCs w:val="28"/>
        </w:rPr>
        <w:t>57.2</w:t>
      </w:r>
      <w:r w:rsidRPr="00DF0389">
        <w:rPr>
          <w:rFonts w:hint="eastAsia"/>
          <w:sz w:val="28"/>
          <w:szCs w:val="28"/>
        </w:rPr>
        <w:t>立方米，农村居民人均生活用水量</w:t>
      </w:r>
      <w:r w:rsidRPr="00DF0389">
        <w:rPr>
          <w:rFonts w:hint="eastAsia"/>
          <w:sz w:val="28"/>
          <w:szCs w:val="28"/>
        </w:rPr>
        <w:t>45.0</w:t>
      </w:r>
      <w:r w:rsidRPr="00DF0389">
        <w:rPr>
          <w:rFonts w:hint="eastAsia"/>
          <w:sz w:val="28"/>
          <w:szCs w:val="28"/>
        </w:rPr>
        <w:t>立方米；农田亩均灌溉用水量</w:t>
      </w:r>
      <w:r w:rsidRPr="00DF0389">
        <w:rPr>
          <w:rFonts w:hint="eastAsia"/>
          <w:sz w:val="28"/>
          <w:szCs w:val="28"/>
        </w:rPr>
        <w:t>300</w:t>
      </w:r>
      <w:r w:rsidRPr="00DF0389">
        <w:rPr>
          <w:rFonts w:hint="eastAsia"/>
          <w:sz w:val="28"/>
          <w:szCs w:val="28"/>
        </w:rPr>
        <w:t>立方米，其中水田亩均灌溉用水量</w:t>
      </w:r>
      <w:r w:rsidRPr="00DF0389">
        <w:rPr>
          <w:rFonts w:hint="eastAsia"/>
          <w:sz w:val="28"/>
          <w:szCs w:val="28"/>
        </w:rPr>
        <w:t>361</w:t>
      </w:r>
      <w:r w:rsidRPr="00DF0389">
        <w:rPr>
          <w:rFonts w:hint="eastAsia"/>
          <w:sz w:val="28"/>
          <w:szCs w:val="28"/>
        </w:rPr>
        <w:t>立方米，比上年亩均</w:t>
      </w:r>
      <w:r w:rsidRPr="00DF0389">
        <w:rPr>
          <w:rFonts w:hint="eastAsia"/>
          <w:sz w:val="28"/>
          <w:szCs w:val="28"/>
        </w:rPr>
        <w:t>296</w:t>
      </w:r>
      <w:r w:rsidRPr="00DF0389">
        <w:rPr>
          <w:rFonts w:hint="eastAsia"/>
          <w:sz w:val="28"/>
          <w:szCs w:val="28"/>
        </w:rPr>
        <w:t>立方米增加</w:t>
      </w:r>
      <w:r w:rsidRPr="00DF0389">
        <w:rPr>
          <w:rFonts w:hint="eastAsia"/>
          <w:sz w:val="28"/>
          <w:szCs w:val="28"/>
        </w:rPr>
        <w:t>1.7%</w:t>
      </w:r>
      <w:r w:rsidRPr="00DF0389">
        <w:rPr>
          <w:rFonts w:hint="eastAsia"/>
          <w:sz w:val="28"/>
          <w:szCs w:val="28"/>
        </w:rPr>
        <w:t>；万元工业增加值用水量</w:t>
      </w:r>
      <w:r w:rsidRPr="00DF0389">
        <w:rPr>
          <w:rFonts w:hint="eastAsia"/>
          <w:sz w:val="28"/>
          <w:szCs w:val="28"/>
        </w:rPr>
        <w:t>18.5</w:t>
      </w:r>
      <w:r w:rsidRPr="00DF0389">
        <w:rPr>
          <w:rFonts w:hint="eastAsia"/>
          <w:sz w:val="28"/>
          <w:szCs w:val="28"/>
        </w:rPr>
        <w:t>立方米，比上年</w:t>
      </w:r>
      <w:r w:rsidRPr="00DF0389">
        <w:rPr>
          <w:rFonts w:hint="eastAsia"/>
          <w:sz w:val="28"/>
          <w:szCs w:val="28"/>
        </w:rPr>
        <w:t>22.0</w:t>
      </w:r>
      <w:r w:rsidRPr="00DF0389">
        <w:rPr>
          <w:rFonts w:hint="eastAsia"/>
          <w:sz w:val="28"/>
          <w:szCs w:val="28"/>
        </w:rPr>
        <w:t>立方米减少</w:t>
      </w:r>
      <w:r w:rsidRPr="00DF0389">
        <w:rPr>
          <w:rFonts w:hint="eastAsia"/>
          <w:sz w:val="28"/>
          <w:szCs w:val="28"/>
        </w:rPr>
        <w:t>15.7%</w:t>
      </w:r>
      <w:r w:rsidRPr="00DF0389">
        <w:rPr>
          <w:rFonts w:hint="eastAsia"/>
          <w:sz w:val="28"/>
          <w:szCs w:val="28"/>
        </w:rPr>
        <w:t>。</w:t>
      </w:r>
    </w:p>
    <w:p w:rsidR="00DF0389" w:rsidRDefault="00DF0389" w:rsidP="00DF0389">
      <w:pPr>
        <w:spacing w:line="360" w:lineRule="auto"/>
        <w:ind w:firstLineChars="200" w:firstLine="560"/>
        <w:rPr>
          <w:sz w:val="28"/>
          <w:szCs w:val="28"/>
        </w:rPr>
      </w:pPr>
      <w:r w:rsidRPr="00DF0389">
        <w:rPr>
          <w:rFonts w:hint="eastAsia"/>
          <w:sz w:val="28"/>
          <w:szCs w:val="28"/>
        </w:rPr>
        <w:t>各区、县（市）居民生活差别较小，工农业用水量差别较大。居民人均生活用水量新昌县（</w:t>
      </w:r>
      <w:r w:rsidRPr="00DF0389">
        <w:rPr>
          <w:rFonts w:hint="eastAsia"/>
          <w:sz w:val="28"/>
          <w:szCs w:val="28"/>
        </w:rPr>
        <w:t>58.8</w:t>
      </w:r>
      <w:r w:rsidRPr="00DF0389">
        <w:rPr>
          <w:rFonts w:hint="eastAsia"/>
          <w:sz w:val="28"/>
          <w:szCs w:val="28"/>
        </w:rPr>
        <w:t>立方米）最多，越城区（</w:t>
      </w:r>
      <w:r w:rsidRPr="00DF0389">
        <w:rPr>
          <w:rFonts w:hint="eastAsia"/>
          <w:sz w:val="28"/>
          <w:szCs w:val="28"/>
        </w:rPr>
        <w:t>50.0</w:t>
      </w:r>
      <w:r w:rsidRPr="00DF0389">
        <w:rPr>
          <w:rFonts w:hint="eastAsia"/>
          <w:sz w:val="28"/>
          <w:szCs w:val="28"/>
        </w:rPr>
        <w:t>立方米）最少；全市农田亩均灌溉用水量柯桥区（</w:t>
      </w:r>
      <w:r w:rsidRPr="00DF0389">
        <w:rPr>
          <w:rFonts w:hint="eastAsia"/>
          <w:sz w:val="28"/>
          <w:szCs w:val="28"/>
        </w:rPr>
        <w:t>457</w:t>
      </w:r>
      <w:r w:rsidRPr="00DF0389">
        <w:rPr>
          <w:rFonts w:hint="eastAsia"/>
          <w:sz w:val="28"/>
          <w:szCs w:val="28"/>
        </w:rPr>
        <w:t>立方米）最多，嵊州市（</w:t>
      </w:r>
      <w:r w:rsidRPr="00DF0389">
        <w:rPr>
          <w:rFonts w:hint="eastAsia"/>
          <w:sz w:val="28"/>
          <w:szCs w:val="28"/>
        </w:rPr>
        <w:t>248</w:t>
      </w:r>
      <w:r w:rsidRPr="00DF0389">
        <w:rPr>
          <w:rFonts w:hint="eastAsia"/>
          <w:sz w:val="28"/>
          <w:szCs w:val="28"/>
        </w:rPr>
        <w:t>立方米）最少；万元工业增加值用水量柯桥区（</w:t>
      </w:r>
      <w:r w:rsidRPr="00DF0389">
        <w:rPr>
          <w:rFonts w:hint="eastAsia"/>
          <w:sz w:val="28"/>
          <w:szCs w:val="28"/>
        </w:rPr>
        <w:t>31.</w:t>
      </w:r>
      <w:r>
        <w:rPr>
          <w:rFonts w:hint="eastAsia"/>
          <w:sz w:val="28"/>
          <w:szCs w:val="28"/>
        </w:rPr>
        <w:t>0</w:t>
      </w:r>
      <w:r w:rsidRPr="00DF0389">
        <w:rPr>
          <w:rFonts w:hint="eastAsia"/>
          <w:sz w:val="28"/>
          <w:szCs w:val="28"/>
        </w:rPr>
        <w:t>立方米）最多，新昌县（</w:t>
      </w:r>
      <w:r w:rsidRPr="00DF0389">
        <w:rPr>
          <w:rFonts w:hint="eastAsia"/>
          <w:sz w:val="28"/>
          <w:szCs w:val="28"/>
        </w:rPr>
        <w:t>9.6</w:t>
      </w:r>
      <w:r w:rsidRPr="00DF0389">
        <w:rPr>
          <w:rFonts w:hint="eastAsia"/>
          <w:sz w:val="28"/>
          <w:szCs w:val="28"/>
        </w:rPr>
        <w:t>立方米）最少。</w:t>
      </w:r>
    </w:p>
    <w:p w:rsidR="00605637" w:rsidRPr="00B25910" w:rsidRDefault="00605637" w:rsidP="00DF0389">
      <w:pPr>
        <w:spacing w:beforeLines="50" w:before="120" w:afterLines="10" w:after="24" w:line="440" w:lineRule="exact"/>
        <w:jc w:val="center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t>201</w:t>
      </w:r>
      <w:r w:rsidR="00000731">
        <w:rPr>
          <w:rFonts w:hint="eastAsia"/>
          <w:b/>
          <w:bCs/>
          <w:sz w:val="28"/>
          <w:szCs w:val="28"/>
        </w:rPr>
        <w:t>8</w:t>
      </w:r>
      <w:r w:rsidRPr="00B25910">
        <w:rPr>
          <w:rFonts w:cs="宋体" w:hint="eastAsia"/>
          <w:b/>
          <w:bCs/>
          <w:sz w:val="28"/>
          <w:szCs w:val="28"/>
        </w:rPr>
        <w:t>年绍兴市行政分区水资源利用状况统计表</w:t>
      </w:r>
      <w:r w:rsidR="00B27E60">
        <w:rPr>
          <w:rFonts w:cs="宋体" w:hint="eastAsia"/>
          <w:b/>
          <w:bCs/>
          <w:sz w:val="28"/>
          <w:szCs w:val="28"/>
        </w:rPr>
        <w:t xml:space="preserve">  </w:t>
      </w:r>
      <w:r w:rsidRPr="00B25910">
        <w:rPr>
          <w:rFonts w:cs="宋体" w:hint="eastAsia"/>
          <w:b/>
          <w:bCs/>
          <w:sz w:val="28"/>
          <w:szCs w:val="28"/>
        </w:rPr>
        <w:t>单位：立方米</w:t>
      </w:r>
    </w:p>
    <w:tbl>
      <w:tblPr>
        <w:tblW w:w="9286" w:type="dxa"/>
        <w:jc w:val="center"/>
        <w:tblLook w:val="00A0" w:firstRow="1" w:lastRow="0" w:firstColumn="1" w:lastColumn="0" w:noHBand="0" w:noVBand="0"/>
      </w:tblPr>
      <w:tblGrid>
        <w:gridCol w:w="1360"/>
        <w:gridCol w:w="1761"/>
        <w:gridCol w:w="2581"/>
        <w:gridCol w:w="1817"/>
        <w:gridCol w:w="1767"/>
      </w:tblGrid>
      <w:tr w:rsidR="002B728C" w:rsidRPr="00B25910" w:rsidTr="002B728C">
        <w:trPr>
          <w:trHeight w:val="117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行政分区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农灌亩均年用水量（农灌用水</w:t>
            </w:r>
            <w:r w:rsidRPr="00B25910">
              <w:rPr>
                <w:kern w:val="0"/>
                <w:sz w:val="24"/>
                <w:szCs w:val="24"/>
              </w:rPr>
              <w:t>/</w:t>
            </w: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实灌面积）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DF0389" w:rsidP="00DF0389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  <w:r w:rsidR="002B728C"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工业增加值用水量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万元GDP用水量</w:t>
            </w:r>
          </w:p>
        </w:tc>
      </w:tr>
      <w:tr w:rsidR="002B728C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越城区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50.0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DF0389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21.1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855CBA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25.7</w:t>
            </w:r>
          </w:p>
        </w:tc>
      </w:tr>
      <w:tr w:rsidR="002B728C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2B728C" w:rsidP="002B72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柯桥区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54.4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DF0389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457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2B728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31.0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28C" w:rsidRPr="00B25910" w:rsidRDefault="00E51543" w:rsidP="00855CBA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31.2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D21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上虞区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DF0389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292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15.7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37.1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D21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诸暨市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53.5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DF0389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10.5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33.2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D21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嵊州市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DF0389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14.1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42.9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FA05A5" w:rsidP="00D21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5910">
              <w:rPr>
                <w:rFonts w:asciiTheme="minorEastAsia" w:eastAsiaTheme="minorEastAsia" w:hAnsiTheme="minorEastAsia" w:hint="eastAsia"/>
                <w:sz w:val="24"/>
                <w:szCs w:val="24"/>
              </w:rPr>
              <w:t>新昌县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58.8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DF0389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382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9.6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31.4</w:t>
            </w:r>
          </w:p>
        </w:tc>
      </w:tr>
      <w:tr w:rsidR="00FA05A5" w:rsidRPr="00B25910" w:rsidTr="002B728C">
        <w:trPr>
          <w:trHeight w:hRule="exact" w:val="397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B27E60" w:rsidP="00D213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  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53.1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DF0389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18.5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A5" w:rsidRPr="00B25910" w:rsidRDefault="00E51543" w:rsidP="00D213DC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33.0</w:t>
            </w:r>
          </w:p>
        </w:tc>
      </w:tr>
    </w:tbl>
    <w:p w:rsidR="00FA05A5" w:rsidRDefault="00D740E3" w:rsidP="003B71D0">
      <w:pPr>
        <w:tabs>
          <w:tab w:val="left" w:pos="469"/>
          <w:tab w:val="center" w:pos="4535"/>
        </w:tabs>
        <w:spacing w:afterLines="10" w:after="24" w:line="440" w:lineRule="exact"/>
        <w:jc w:val="left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tab/>
      </w:r>
    </w:p>
    <w:p w:rsidR="005F6ED4" w:rsidRDefault="005F6ED4" w:rsidP="003B71D0">
      <w:pPr>
        <w:tabs>
          <w:tab w:val="left" w:pos="469"/>
          <w:tab w:val="center" w:pos="4535"/>
        </w:tabs>
        <w:spacing w:afterLines="10" w:after="24" w:line="440" w:lineRule="exact"/>
        <w:jc w:val="left"/>
        <w:rPr>
          <w:b/>
          <w:bCs/>
          <w:sz w:val="28"/>
          <w:szCs w:val="28"/>
        </w:rPr>
      </w:pPr>
    </w:p>
    <w:p w:rsidR="00DF0389" w:rsidRDefault="00DF0389" w:rsidP="003B71D0">
      <w:pPr>
        <w:tabs>
          <w:tab w:val="left" w:pos="469"/>
          <w:tab w:val="center" w:pos="4535"/>
        </w:tabs>
        <w:spacing w:afterLines="10" w:after="24" w:line="440" w:lineRule="exact"/>
        <w:jc w:val="left"/>
        <w:rPr>
          <w:b/>
          <w:bCs/>
          <w:sz w:val="28"/>
          <w:szCs w:val="28"/>
        </w:rPr>
      </w:pPr>
    </w:p>
    <w:p w:rsidR="00DF0389" w:rsidRDefault="00DF0389" w:rsidP="003B71D0">
      <w:pPr>
        <w:tabs>
          <w:tab w:val="left" w:pos="469"/>
          <w:tab w:val="center" w:pos="4535"/>
        </w:tabs>
        <w:spacing w:afterLines="10" w:after="24" w:line="440" w:lineRule="exact"/>
        <w:jc w:val="left"/>
        <w:rPr>
          <w:b/>
          <w:bCs/>
          <w:sz w:val="28"/>
          <w:szCs w:val="28"/>
        </w:rPr>
      </w:pPr>
    </w:p>
    <w:p w:rsidR="00605637" w:rsidRPr="00B25910" w:rsidRDefault="00605637" w:rsidP="00B27E60">
      <w:pPr>
        <w:tabs>
          <w:tab w:val="left" w:pos="469"/>
          <w:tab w:val="center" w:pos="4535"/>
        </w:tabs>
        <w:wordWrap w:val="0"/>
        <w:spacing w:afterLines="10" w:after="24" w:line="440" w:lineRule="exact"/>
        <w:ind w:firstLineChars="200" w:firstLine="562"/>
        <w:jc w:val="right"/>
        <w:rPr>
          <w:b/>
          <w:bCs/>
          <w:sz w:val="28"/>
          <w:szCs w:val="28"/>
        </w:rPr>
      </w:pPr>
      <w:r w:rsidRPr="00B25910">
        <w:rPr>
          <w:b/>
          <w:bCs/>
          <w:sz w:val="28"/>
          <w:szCs w:val="28"/>
        </w:rPr>
        <w:lastRenderedPageBreak/>
        <w:t>201</w:t>
      </w:r>
      <w:r w:rsidR="000F5035">
        <w:rPr>
          <w:rFonts w:hint="eastAsia"/>
          <w:b/>
          <w:bCs/>
          <w:sz w:val="28"/>
          <w:szCs w:val="28"/>
        </w:rPr>
        <w:t>8</w:t>
      </w:r>
      <w:r w:rsidRPr="00B25910">
        <w:rPr>
          <w:rFonts w:cs="宋体" w:hint="eastAsia"/>
          <w:b/>
          <w:bCs/>
          <w:sz w:val="28"/>
          <w:szCs w:val="28"/>
        </w:rPr>
        <w:t>年绍兴市流域分区水资源利用状况统计表</w:t>
      </w:r>
      <w:r w:rsidR="00B27E60">
        <w:rPr>
          <w:rFonts w:cs="宋体" w:hint="eastAsia"/>
          <w:b/>
          <w:bCs/>
          <w:sz w:val="28"/>
          <w:szCs w:val="28"/>
        </w:rPr>
        <w:t xml:space="preserve">     </w:t>
      </w:r>
      <w:r w:rsidRPr="00B27E60">
        <w:rPr>
          <w:rFonts w:cs="宋体" w:hint="eastAsia"/>
          <w:b/>
          <w:bCs/>
        </w:rPr>
        <w:t>单位：立方米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1530"/>
        <w:gridCol w:w="1989"/>
        <w:gridCol w:w="1835"/>
        <w:gridCol w:w="1833"/>
      </w:tblGrid>
      <w:tr w:rsidR="00C851A4" w:rsidRPr="00B25910" w:rsidTr="00AD2948">
        <w:trPr>
          <w:trHeight w:val="1078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流域分区</w:t>
            </w:r>
          </w:p>
        </w:tc>
        <w:tc>
          <w:tcPr>
            <w:tcW w:w="824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居民人均生活用水量</w:t>
            </w:r>
          </w:p>
        </w:tc>
        <w:tc>
          <w:tcPr>
            <w:tcW w:w="1071" w:type="pct"/>
            <w:vAlign w:val="center"/>
          </w:tcPr>
          <w:p w:rsidR="00C851A4" w:rsidRPr="00B25910" w:rsidRDefault="00C851A4" w:rsidP="00C851A4"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农灌亩均年用水量（农灌用水</w:t>
            </w:r>
            <w:r w:rsidRPr="00B25910">
              <w:rPr>
                <w:kern w:val="0"/>
                <w:sz w:val="24"/>
                <w:szCs w:val="24"/>
              </w:rPr>
              <w:t>/</w:t>
            </w:r>
            <w:r w:rsidRPr="00B25910">
              <w:rPr>
                <w:rFonts w:cs="宋体" w:hint="eastAsia"/>
                <w:kern w:val="0"/>
                <w:sz w:val="24"/>
                <w:szCs w:val="24"/>
              </w:rPr>
              <w:t>实灌面积）</w:t>
            </w:r>
          </w:p>
        </w:tc>
        <w:tc>
          <w:tcPr>
            <w:tcW w:w="988" w:type="pct"/>
            <w:vAlign w:val="center"/>
          </w:tcPr>
          <w:p w:rsidR="00C851A4" w:rsidRPr="00B25910" w:rsidRDefault="00DF0389" w:rsidP="00DF0389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万元</w:t>
            </w:r>
            <w:r w:rsidR="00C851A4" w:rsidRPr="00B25910">
              <w:rPr>
                <w:rFonts w:cs="宋体" w:hint="eastAsia"/>
                <w:kern w:val="0"/>
                <w:sz w:val="24"/>
                <w:szCs w:val="24"/>
              </w:rPr>
              <w:t>工业增加值用水量</w:t>
            </w:r>
          </w:p>
        </w:tc>
        <w:tc>
          <w:tcPr>
            <w:tcW w:w="988" w:type="pct"/>
            <w:vAlign w:val="center"/>
          </w:tcPr>
          <w:p w:rsidR="00C851A4" w:rsidRPr="00B25910" w:rsidRDefault="00C851A4" w:rsidP="00C851A4">
            <w:pPr>
              <w:widowControl/>
              <w:spacing w:line="44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B25910">
              <w:rPr>
                <w:rFonts w:ascii="宋体" w:hAnsi="宋体" w:cs="宋体" w:hint="eastAsia"/>
                <w:kern w:val="0"/>
                <w:sz w:val="24"/>
                <w:szCs w:val="24"/>
              </w:rPr>
              <w:t>万元GDP用水量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萧绍平原</w:t>
            </w:r>
          </w:p>
        </w:tc>
        <w:tc>
          <w:tcPr>
            <w:tcW w:w="824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52.1</w:t>
            </w:r>
          </w:p>
        </w:tc>
        <w:tc>
          <w:tcPr>
            <w:tcW w:w="1071" w:type="pct"/>
            <w:vAlign w:val="center"/>
          </w:tcPr>
          <w:p w:rsidR="00C851A4" w:rsidRPr="00B25910" w:rsidRDefault="00DF0389" w:rsidP="00595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25.4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855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29.1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曹娥江百官以上</w:t>
            </w:r>
          </w:p>
        </w:tc>
        <w:tc>
          <w:tcPr>
            <w:tcW w:w="824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54.0</w:t>
            </w:r>
          </w:p>
        </w:tc>
        <w:tc>
          <w:tcPr>
            <w:tcW w:w="1071" w:type="pct"/>
            <w:vAlign w:val="center"/>
          </w:tcPr>
          <w:p w:rsidR="00C851A4" w:rsidRPr="00B25910" w:rsidRDefault="00DF0389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288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12.1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855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35.4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浦阳江</w:t>
            </w:r>
          </w:p>
        </w:tc>
        <w:tc>
          <w:tcPr>
            <w:tcW w:w="824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53.6</w:t>
            </w:r>
          </w:p>
        </w:tc>
        <w:tc>
          <w:tcPr>
            <w:tcW w:w="1071" w:type="pct"/>
            <w:vAlign w:val="center"/>
          </w:tcPr>
          <w:p w:rsidR="00C851A4" w:rsidRPr="00B25910" w:rsidRDefault="00DF0389" w:rsidP="00595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267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10.4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855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33.0</w:t>
            </w:r>
          </w:p>
        </w:tc>
      </w:tr>
      <w:tr w:rsidR="00C851A4" w:rsidRPr="00B25910" w:rsidTr="00AD2948">
        <w:trPr>
          <w:trHeight w:hRule="exact" w:val="425"/>
          <w:jc w:val="center"/>
        </w:trPr>
        <w:tc>
          <w:tcPr>
            <w:tcW w:w="1130" w:type="pct"/>
            <w:vAlign w:val="center"/>
          </w:tcPr>
          <w:p w:rsidR="00C851A4" w:rsidRPr="00B25910" w:rsidRDefault="00C851A4" w:rsidP="00C851A4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姚江</w:t>
            </w:r>
          </w:p>
        </w:tc>
        <w:tc>
          <w:tcPr>
            <w:tcW w:w="824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53.7</w:t>
            </w:r>
          </w:p>
        </w:tc>
        <w:tc>
          <w:tcPr>
            <w:tcW w:w="1071" w:type="pct"/>
            <w:vAlign w:val="center"/>
          </w:tcPr>
          <w:p w:rsidR="00C851A4" w:rsidRPr="00B25910" w:rsidRDefault="00DF0389" w:rsidP="005952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301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C851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21.6</w:t>
            </w:r>
          </w:p>
        </w:tc>
        <w:tc>
          <w:tcPr>
            <w:tcW w:w="988" w:type="pct"/>
            <w:vAlign w:val="center"/>
          </w:tcPr>
          <w:p w:rsidR="00C851A4" w:rsidRPr="00B25910" w:rsidRDefault="000F5035" w:rsidP="00855C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44.8</w:t>
            </w:r>
          </w:p>
        </w:tc>
      </w:tr>
    </w:tbl>
    <w:p w:rsidR="00343274" w:rsidRDefault="00343274" w:rsidP="00B27E60">
      <w:pPr>
        <w:wordWrap w:val="0"/>
        <w:spacing w:afterLines="10" w:after="24" w:line="440" w:lineRule="exact"/>
        <w:jc w:val="right"/>
        <w:rPr>
          <w:rFonts w:cs="宋体"/>
          <w:b/>
          <w:bCs/>
          <w:kern w:val="0"/>
          <w:sz w:val="28"/>
          <w:szCs w:val="28"/>
        </w:rPr>
        <w:sectPr w:rsidR="00343274" w:rsidSect="00BC531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8" w:right="1418" w:bottom="1418" w:left="1418" w:header="851" w:footer="992" w:gutter="0"/>
          <w:pgNumType w:start="1"/>
          <w:cols w:space="425"/>
          <w:docGrid w:linePitch="312"/>
        </w:sectPr>
      </w:pPr>
    </w:p>
    <w:p w:rsidR="00605637" w:rsidRPr="00B25910" w:rsidRDefault="00605637" w:rsidP="00B27E60">
      <w:pPr>
        <w:wordWrap w:val="0"/>
        <w:spacing w:afterLines="10" w:after="24" w:line="440" w:lineRule="exact"/>
        <w:jc w:val="right"/>
        <w:rPr>
          <w:b/>
          <w:bCs/>
          <w:kern w:val="0"/>
          <w:sz w:val="28"/>
          <w:szCs w:val="28"/>
        </w:rPr>
      </w:pPr>
      <w:r w:rsidRPr="00B25910">
        <w:rPr>
          <w:rFonts w:cs="宋体" w:hint="eastAsia"/>
          <w:b/>
          <w:bCs/>
          <w:kern w:val="0"/>
          <w:sz w:val="28"/>
          <w:szCs w:val="28"/>
        </w:rPr>
        <w:lastRenderedPageBreak/>
        <w:t>绍兴市历年水资源利用量表</w:t>
      </w:r>
      <w:r w:rsidR="00FA05A5">
        <w:rPr>
          <w:rFonts w:cs="宋体" w:hint="eastAsia"/>
          <w:b/>
          <w:bCs/>
          <w:kern w:val="0"/>
          <w:sz w:val="28"/>
          <w:szCs w:val="28"/>
        </w:rPr>
        <w:t xml:space="preserve"> </w:t>
      </w:r>
      <w:r w:rsidR="00B27E60">
        <w:rPr>
          <w:rFonts w:cs="宋体" w:hint="eastAsia"/>
          <w:b/>
          <w:bCs/>
          <w:kern w:val="0"/>
          <w:sz w:val="28"/>
          <w:szCs w:val="28"/>
        </w:rPr>
        <w:t xml:space="preserve">  </w:t>
      </w:r>
      <w:r w:rsidR="00FA05A5">
        <w:rPr>
          <w:rFonts w:cs="宋体" w:hint="eastAsia"/>
          <w:b/>
          <w:bCs/>
          <w:kern w:val="0"/>
          <w:sz w:val="28"/>
          <w:szCs w:val="28"/>
        </w:rPr>
        <w:t xml:space="preserve"> </w:t>
      </w:r>
      <w:r w:rsidR="00B27E60" w:rsidRPr="00B27E60">
        <w:rPr>
          <w:rFonts w:cs="宋体" w:hint="eastAsia"/>
          <w:b/>
          <w:bCs/>
          <w:kern w:val="0"/>
        </w:rPr>
        <w:t>降水深：</w:t>
      </w:r>
      <w:r w:rsidR="00280B6C">
        <w:rPr>
          <w:rFonts w:cs="宋体" w:hint="eastAsia"/>
          <w:b/>
          <w:bCs/>
          <w:kern w:val="0"/>
        </w:rPr>
        <w:t>毫米</w:t>
      </w:r>
      <w:r w:rsidR="00280B6C">
        <w:rPr>
          <w:rFonts w:cs="宋体" w:hint="eastAsia"/>
          <w:b/>
          <w:bCs/>
          <w:kern w:val="0"/>
        </w:rPr>
        <w:t xml:space="preserve"> </w:t>
      </w:r>
      <w:r w:rsidR="00B27E60" w:rsidRPr="00B27E60">
        <w:rPr>
          <w:rFonts w:cs="宋体" w:hint="eastAsia"/>
          <w:b/>
          <w:bCs/>
          <w:kern w:val="0"/>
        </w:rPr>
        <w:t xml:space="preserve"> </w:t>
      </w:r>
      <w:r w:rsidR="00B27E60" w:rsidRPr="00B27E60">
        <w:rPr>
          <w:rFonts w:cs="宋体" w:hint="eastAsia"/>
          <w:b/>
          <w:bCs/>
          <w:kern w:val="0"/>
        </w:rPr>
        <w:t>水量</w:t>
      </w:r>
      <w:r w:rsidRPr="00B27E60">
        <w:rPr>
          <w:rFonts w:cs="宋体" w:hint="eastAsia"/>
          <w:b/>
          <w:bCs/>
          <w:kern w:val="0"/>
        </w:rPr>
        <w:t>单位：</w:t>
      </w:r>
      <w:proofErr w:type="gramStart"/>
      <w:r w:rsidRPr="00B27E60">
        <w:rPr>
          <w:rFonts w:cs="宋体" w:hint="eastAsia"/>
          <w:b/>
          <w:bCs/>
          <w:kern w:val="0"/>
        </w:rPr>
        <w:t>亿立方米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659"/>
        <w:gridCol w:w="1659"/>
        <w:gridCol w:w="1387"/>
        <w:gridCol w:w="1525"/>
        <w:gridCol w:w="1666"/>
      </w:tblGrid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年份</w:t>
            </w:r>
          </w:p>
        </w:tc>
        <w:tc>
          <w:tcPr>
            <w:tcW w:w="893" w:type="pct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降水深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降水总量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水资源量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用水量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cs="宋体" w:hint="eastAsia"/>
                <w:kern w:val="0"/>
                <w:sz w:val="24"/>
                <w:szCs w:val="24"/>
              </w:rPr>
              <w:t>耗水量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1997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1706.0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141.0000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82.8000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19.7100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11.1500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1998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1490.7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123.1900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67.1700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18.5700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9.7420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1999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1612.7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133.2737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76.8941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18.5724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9.7901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2000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1495.0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123.5492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65.8647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19.1850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10.1035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2001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1397.1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112.2069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56.7446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18.9427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9.4644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2002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1810.6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149.5024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93.7918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18.6083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9.9759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2003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1005.2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82.9984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30.8244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20.2543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11.3074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2004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1272.5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105.0700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44.2600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19.1200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10.9900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2005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1392.0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114.9360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59.4234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19.5949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11.0561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2006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1128.8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93.2063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41.5835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20.0995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10.7186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2007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1458.3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120.4149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58.6560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21.0393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11.1490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2008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1383.7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114.2483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56.7609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21.3448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10.9391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2009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1492.5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123.2333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65.6885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22.2298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12.0601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2010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1648.5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136.0617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75.9228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22.5273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12.4269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2011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1406.1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116.1019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58.4418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19.0444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11.0009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2012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1926.9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159.1032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102.2277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18.9768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11.4865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2013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1527.5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126.1239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67.0370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18.7232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11.1537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1566.9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129.3772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72.4004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20.1716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10.8614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2005.3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165.5801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106.7702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520430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19.6219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10.6681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1668.5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137.7717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80.0309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18.3553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10.8158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893" w:type="pct"/>
          </w:tcPr>
          <w:p w:rsidR="00B27E60" w:rsidRPr="00B25910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1447.7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kern w:val="0"/>
                <w:sz w:val="24"/>
                <w:szCs w:val="24"/>
              </w:rPr>
              <w:t>119.5360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CB234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62.0287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18.5229</w:t>
            </w:r>
          </w:p>
        </w:tc>
        <w:tc>
          <w:tcPr>
            <w:tcW w:w="897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25910">
              <w:rPr>
                <w:rFonts w:hint="eastAsia"/>
                <w:kern w:val="0"/>
                <w:sz w:val="24"/>
                <w:szCs w:val="24"/>
              </w:rPr>
              <w:t>11.1467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893" w:type="pct"/>
          </w:tcPr>
          <w:p w:rsidR="00B27E60" w:rsidRPr="000F5035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1559.7</w:t>
            </w:r>
          </w:p>
        </w:tc>
        <w:tc>
          <w:tcPr>
            <w:tcW w:w="893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0F5035">
              <w:rPr>
                <w:kern w:val="0"/>
                <w:sz w:val="24"/>
                <w:szCs w:val="24"/>
              </w:rPr>
              <w:t>129.1237</w:t>
            </w:r>
          </w:p>
        </w:tc>
        <w:tc>
          <w:tcPr>
            <w:tcW w:w="747" w:type="pct"/>
            <w:vAlign w:val="center"/>
          </w:tcPr>
          <w:p w:rsidR="00B27E60" w:rsidRPr="00B25910" w:rsidRDefault="00B27E60" w:rsidP="00CB234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0F5035">
              <w:rPr>
                <w:kern w:val="0"/>
                <w:sz w:val="24"/>
                <w:szCs w:val="24"/>
              </w:rPr>
              <w:t>59.8192</w:t>
            </w:r>
          </w:p>
        </w:tc>
        <w:tc>
          <w:tcPr>
            <w:tcW w:w="821" w:type="pct"/>
            <w:vAlign w:val="center"/>
          </w:tcPr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0F5035">
              <w:rPr>
                <w:kern w:val="0"/>
                <w:sz w:val="24"/>
                <w:szCs w:val="24"/>
              </w:rPr>
              <w:t>18.0935</w:t>
            </w:r>
          </w:p>
        </w:tc>
        <w:tc>
          <w:tcPr>
            <w:tcW w:w="897" w:type="pct"/>
            <w:vAlign w:val="center"/>
          </w:tcPr>
          <w:p w:rsidR="00B27E60" w:rsidRDefault="00DF0389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11.1157</w:t>
            </w:r>
          </w:p>
          <w:p w:rsidR="00B27E60" w:rsidRPr="00B2591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..</w:t>
            </w:r>
          </w:p>
        </w:tc>
      </w:tr>
      <w:tr w:rsidR="00B27E60" w:rsidRPr="00B25910" w:rsidTr="00343274">
        <w:trPr>
          <w:trHeight w:hRule="exact" w:val="482"/>
          <w:jc w:val="center"/>
        </w:trPr>
        <w:tc>
          <w:tcPr>
            <w:tcW w:w="748" w:type="pct"/>
            <w:vAlign w:val="center"/>
          </w:tcPr>
          <w:p w:rsidR="00B27E60" w:rsidRDefault="00B27E60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平均</w:t>
            </w:r>
          </w:p>
        </w:tc>
        <w:tc>
          <w:tcPr>
            <w:tcW w:w="893" w:type="pct"/>
          </w:tcPr>
          <w:p w:rsidR="00B27E60" w:rsidRPr="000F5035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1518.3</w:t>
            </w:r>
          </w:p>
        </w:tc>
        <w:tc>
          <w:tcPr>
            <w:tcW w:w="893" w:type="pct"/>
            <w:vAlign w:val="center"/>
          </w:tcPr>
          <w:p w:rsidR="00B27E60" w:rsidRPr="000F5035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125.2549</w:t>
            </w:r>
          </w:p>
        </w:tc>
        <w:tc>
          <w:tcPr>
            <w:tcW w:w="747" w:type="pct"/>
            <w:vAlign w:val="center"/>
          </w:tcPr>
          <w:p w:rsidR="00B27E60" w:rsidRPr="000F5035" w:rsidRDefault="00280B6C" w:rsidP="00CB234D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67.5064</w:t>
            </w:r>
          </w:p>
        </w:tc>
        <w:tc>
          <w:tcPr>
            <w:tcW w:w="821" w:type="pct"/>
            <w:vAlign w:val="center"/>
          </w:tcPr>
          <w:p w:rsidR="00B27E60" w:rsidRPr="000F5035" w:rsidRDefault="00280B6C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19.6049</w:t>
            </w:r>
          </w:p>
        </w:tc>
        <w:tc>
          <w:tcPr>
            <w:tcW w:w="897" w:type="pct"/>
            <w:vAlign w:val="center"/>
          </w:tcPr>
          <w:p w:rsidR="00B27E60" w:rsidRDefault="00DF0389" w:rsidP="002966E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10.8692</w:t>
            </w:r>
          </w:p>
        </w:tc>
      </w:tr>
    </w:tbl>
    <w:p w:rsidR="00DF0389" w:rsidRDefault="00DF0389" w:rsidP="00675E89">
      <w:pPr>
        <w:pStyle w:val="1"/>
        <w:spacing w:line="440" w:lineRule="exact"/>
        <w:jc w:val="center"/>
        <w:rPr>
          <w:rFonts w:cs="宋体"/>
        </w:rPr>
      </w:pPr>
      <w:bookmarkStart w:id="37" w:name="_Toc168908367"/>
      <w:bookmarkStart w:id="38" w:name="_Toc168908295"/>
      <w:bookmarkStart w:id="39" w:name="_Toc168908158"/>
      <w:bookmarkStart w:id="40" w:name="_Toc168907785"/>
      <w:bookmarkStart w:id="41" w:name="_Toc168907710"/>
      <w:bookmarkStart w:id="42" w:name="_Toc518983626"/>
    </w:p>
    <w:p w:rsidR="00605637" w:rsidRPr="00B25910" w:rsidRDefault="00605637" w:rsidP="00675E89">
      <w:pPr>
        <w:pStyle w:val="1"/>
        <w:spacing w:line="440" w:lineRule="exact"/>
        <w:jc w:val="center"/>
      </w:pPr>
      <w:r w:rsidRPr="00B25910">
        <w:rPr>
          <w:rFonts w:cs="宋体" w:hint="eastAsia"/>
        </w:rPr>
        <w:t>六、退水量</w:t>
      </w:r>
      <w:bookmarkEnd w:id="37"/>
      <w:bookmarkEnd w:id="38"/>
      <w:bookmarkEnd w:id="39"/>
      <w:bookmarkEnd w:id="40"/>
      <w:bookmarkEnd w:id="41"/>
      <w:bookmarkEnd w:id="42"/>
    </w:p>
    <w:p w:rsidR="00605637" w:rsidRPr="00B25910" w:rsidRDefault="00DF0389" w:rsidP="00DF0389">
      <w:pPr>
        <w:widowControl/>
        <w:spacing w:line="440" w:lineRule="exact"/>
        <w:ind w:firstLineChars="200" w:firstLine="560"/>
        <w:jc w:val="left"/>
        <w:rPr>
          <w:b/>
          <w:bCs/>
          <w:kern w:val="44"/>
          <w:sz w:val="44"/>
          <w:szCs w:val="44"/>
        </w:rPr>
      </w:pPr>
      <w:bookmarkStart w:id="43" w:name="_Toc168907786"/>
      <w:bookmarkStart w:id="44" w:name="_Toc168907711"/>
      <w:bookmarkStart w:id="45" w:name="_Toc168908296"/>
      <w:bookmarkStart w:id="46" w:name="_Toc168908159"/>
      <w:bookmarkStart w:id="47" w:name="_Toc168908368"/>
      <w:r w:rsidRPr="00DF0389">
        <w:rPr>
          <w:rFonts w:cs="宋体" w:hint="eastAsia"/>
          <w:sz w:val="28"/>
          <w:szCs w:val="28"/>
        </w:rPr>
        <w:t>2018</w:t>
      </w:r>
      <w:r w:rsidRPr="00DF0389">
        <w:rPr>
          <w:rFonts w:cs="宋体" w:hint="eastAsia"/>
          <w:sz w:val="28"/>
          <w:szCs w:val="28"/>
        </w:rPr>
        <w:t>年</w:t>
      </w:r>
      <w:proofErr w:type="gramStart"/>
      <w:r w:rsidRPr="00DF0389">
        <w:rPr>
          <w:rFonts w:cs="宋体" w:hint="eastAsia"/>
          <w:sz w:val="28"/>
          <w:szCs w:val="28"/>
        </w:rPr>
        <w:t>全市年退水量</w:t>
      </w:r>
      <w:proofErr w:type="gramEnd"/>
      <w:r w:rsidRPr="00DF0389">
        <w:rPr>
          <w:rFonts w:cs="宋体" w:hint="eastAsia"/>
          <w:sz w:val="28"/>
          <w:szCs w:val="28"/>
        </w:rPr>
        <w:t>4.2470</w:t>
      </w:r>
      <w:r w:rsidRPr="00DF0389">
        <w:rPr>
          <w:rFonts w:cs="宋体" w:hint="eastAsia"/>
          <w:sz w:val="28"/>
          <w:szCs w:val="28"/>
        </w:rPr>
        <w:t>亿吨，其中入河退水总量</w:t>
      </w:r>
      <w:r w:rsidRPr="00DF0389">
        <w:rPr>
          <w:rFonts w:cs="宋体" w:hint="eastAsia"/>
          <w:sz w:val="28"/>
          <w:szCs w:val="28"/>
        </w:rPr>
        <w:t>2.3359</w:t>
      </w:r>
      <w:r w:rsidRPr="00DF0389">
        <w:rPr>
          <w:rFonts w:cs="宋体" w:hint="eastAsia"/>
          <w:sz w:val="28"/>
          <w:szCs w:val="28"/>
        </w:rPr>
        <w:t>亿吨，日退水量为</w:t>
      </w:r>
      <w:r w:rsidRPr="00DF0389">
        <w:rPr>
          <w:rFonts w:cs="宋体" w:hint="eastAsia"/>
          <w:sz w:val="28"/>
          <w:szCs w:val="28"/>
        </w:rPr>
        <w:t>116.36</w:t>
      </w:r>
      <w:r w:rsidRPr="00DF0389">
        <w:rPr>
          <w:rFonts w:cs="宋体" w:hint="eastAsia"/>
          <w:sz w:val="28"/>
          <w:szCs w:val="28"/>
        </w:rPr>
        <w:t>万吨，其中城镇居民生活、第二产业、第三产业日退水量分别为</w:t>
      </w:r>
      <w:r w:rsidRPr="00DF0389">
        <w:rPr>
          <w:rFonts w:cs="宋体" w:hint="eastAsia"/>
          <w:sz w:val="28"/>
          <w:szCs w:val="28"/>
        </w:rPr>
        <w:t>27.75</w:t>
      </w:r>
      <w:r w:rsidRPr="00DF0389">
        <w:rPr>
          <w:rFonts w:cs="宋体" w:hint="eastAsia"/>
          <w:sz w:val="28"/>
          <w:szCs w:val="28"/>
        </w:rPr>
        <w:t>万吨、</w:t>
      </w:r>
      <w:r w:rsidRPr="00DF0389">
        <w:rPr>
          <w:rFonts w:cs="宋体" w:hint="eastAsia"/>
          <w:sz w:val="28"/>
          <w:szCs w:val="28"/>
        </w:rPr>
        <w:t>61.86</w:t>
      </w:r>
      <w:r w:rsidRPr="00DF0389">
        <w:rPr>
          <w:rFonts w:cs="宋体" w:hint="eastAsia"/>
          <w:sz w:val="28"/>
          <w:szCs w:val="28"/>
        </w:rPr>
        <w:t>万吨和</w:t>
      </w:r>
      <w:r w:rsidRPr="00DF0389">
        <w:rPr>
          <w:rFonts w:cs="宋体" w:hint="eastAsia"/>
          <w:sz w:val="28"/>
          <w:szCs w:val="28"/>
        </w:rPr>
        <w:t>26.75</w:t>
      </w:r>
      <w:r w:rsidRPr="00DF0389">
        <w:rPr>
          <w:rFonts w:cs="宋体" w:hint="eastAsia"/>
          <w:sz w:val="28"/>
          <w:szCs w:val="28"/>
        </w:rPr>
        <w:t>万吨。（不包括农业退水量）</w:t>
      </w:r>
    </w:p>
    <w:p w:rsidR="00605637" w:rsidRPr="00B25910" w:rsidRDefault="00605637" w:rsidP="00675E89">
      <w:pPr>
        <w:spacing w:line="440" w:lineRule="exact"/>
        <w:ind w:firstLine="585"/>
        <w:rPr>
          <w:b/>
          <w:bCs/>
          <w:kern w:val="44"/>
          <w:sz w:val="44"/>
          <w:szCs w:val="44"/>
        </w:rPr>
      </w:pPr>
      <w:r w:rsidRPr="00B25910">
        <w:br w:type="page"/>
      </w:r>
    </w:p>
    <w:p w:rsidR="00605637" w:rsidRPr="00B25910" w:rsidRDefault="00605637" w:rsidP="00675E89">
      <w:pPr>
        <w:pStyle w:val="1"/>
        <w:spacing w:line="440" w:lineRule="exact"/>
        <w:jc w:val="center"/>
      </w:pPr>
      <w:bookmarkStart w:id="48" w:name="_Toc518983627"/>
      <w:r w:rsidRPr="00B25910">
        <w:rPr>
          <w:rFonts w:cs="宋体" w:hint="eastAsia"/>
        </w:rPr>
        <w:lastRenderedPageBreak/>
        <w:t>七、</w:t>
      </w:r>
      <w:bookmarkEnd w:id="43"/>
      <w:bookmarkEnd w:id="44"/>
      <w:bookmarkEnd w:id="45"/>
      <w:bookmarkEnd w:id="46"/>
      <w:bookmarkEnd w:id="47"/>
      <w:r w:rsidRPr="00B25910">
        <w:rPr>
          <w:rFonts w:cs="宋体" w:hint="eastAsia"/>
        </w:rPr>
        <w:t>水质状况</w:t>
      </w:r>
      <w:bookmarkEnd w:id="48"/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年全市地表水水质保持稳定，</w:t>
      </w:r>
      <w:r w:rsidRPr="00DF0389">
        <w:rPr>
          <w:rFonts w:eastAsia="宋体" w:cs="宋体" w:hint="eastAsia"/>
          <w:szCs w:val="28"/>
        </w:rPr>
        <w:t>70</w:t>
      </w:r>
      <w:r w:rsidRPr="00DF0389">
        <w:rPr>
          <w:rFonts w:eastAsia="宋体" w:cs="宋体" w:hint="eastAsia"/>
          <w:szCs w:val="28"/>
        </w:rPr>
        <w:t>个市控及以上断面中，Ⅰ类水质断面</w:t>
      </w:r>
      <w:r w:rsidRPr="00DF0389">
        <w:rPr>
          <w:rFonts w:eastAsia="宋体" w:cs="宋体" w:hint="eastAsia"/>
          <w:szCs w:val="28"/>
        </w:rPr>
        <w:t>2</w:t>
      </w:r>
      <w:r w:rsidRPr="00DF0389">
        <w:rPr>
          <w:rFonts w:eastAsia="宋体" w:cs="宋体" w:hint="eastAsia"/>
          <w:szCs w:val="28"/>
        </w:rPr>
        <w:t>个，Ⅱ类水质断面</w:t>
      </w:r>
      <w:r w:rsidRPr="00DF0389">
        <w:rPr>
          <w:rFonts w:eastAsia="宋体" w:cs="宋体" w:hint="eastAsia"/>
          <w:szCs w:val="28"/>
        </w:rPr>
        <w:t>51</w:t>
      </w:r>
      <w:r w:rsidRPr="00DF0389">
        <w:rPr>
          <w:rFonts w:eastAsia="宋体" w:cs="宋体" w:hint="eastAsia"/>
          <w:szCs w:val="28"/>
        </w:rPr>
        <w:t>个，Ⅲ类水质断面</w:t>
      </w:r>
      <w:r w:rsidRPr="00DF0389">
        <w:rPr>
          <w:rFonts w:eastAsia="宋体" w:cs="宋体" w:hint="eastAsia"/>
          <w:szCs w:val="28"/>
        </w:rPr>
        <w:t>17</w:t>
      </w:r>
      <w:r w:rsidRPr="00DF0389">
        <w:rPr>
          <w:rFonts w:eastAsia="宋体" w:cs="宋体" w:hint="eastAsia"/>
          <w:szCs w:val="28"/>
        </w:rPr>
        <w:t>个，总体水质状况为优。与上年相比，Ⅰ～Ⅲ类水质断面持平，保持无劣Ⅴ类水质断面，满足水域功能要求断面持平，总体水质基本保持稳定。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曹娥江水系、浦阳江</w:t>
      </w:r>
      <w:proofErr w:type="gramStart"/>
      <w:r w:rsidRPr="00DF0389">
        <w:rPr>
          <w:rFonts w:eastAsia="宋体" w:cs="宋体" w:hint="eastAsia"/>
          <w:szCs w:val="28"/>
        </w:rPr>
        <w:t>及壶源</w:t>
      </w:r>
      <w:proofErr w:type="gramEnd"/>
      <w:r w:rsidRPr="00DF0389">
        <w:rPr>
          <w:rFonts w:eastAsia="宋体" w:cs="宋体" w:hint="eastAsia"/>
          <w:szCs w:val="28"/>
        </w:rPr>
        <w:t>江水系、鉴湖水系和</w:t>
      </w:r>
      <w:proofErr w:type="gramStart"/>
      <w:r w:rsidRPr="00DF0389">
        <w:rPr>
          <w:rFonts w:eastAsia="宋体" w:cs="宋体" w:hint="eastAsia"/>
          <w:szCs w:val="28"/>
        </w:rPr>
        <w:t>绍</w:t>
      </w:r>
      <w:proofErr w:type="gramEnd"/>
      <w:r w:rsidRPr="00DF0389">
        <w:rPr>
          <w:rFonts w:eastAsia="宋体" w:cs="宋体" w:hint="eastAsia"/>
          <w:szCs w:val="28"/>
        </w:rPr>
        <w:t>虞平原河网水质状况均为优，水质均基本保持稳定。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【曹娥江水系】曹娥江水系</w:t>
      </w:r>
      <w:r w:rsidRPr="00DF0389">
        <w:rPr>
          <w:rFonts w:eastAsia="宋体" w:cs="宋体" w:hint="eastAsia"/>
          <w:szCs w:val="28"/>
        </w:rPr>
        <w:t>23</w:t>
      </w:r>
      <w:r w:rsidRPr="00DF0389">
        <w:rPr>
          <w:rFonts w:eastAsia="宋体" w:cs="宋体" w:hint="eastAsia"/>
          <w:szCs w:val="28"/>
        </w:rPr>
        <w:t>个市控及以上监测断面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年监测统计结果为Ⅰ类水质断面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个，Ⅱ类水质断面</w:t>
      </w:r>
      <w:r w:rsidRPr="00DF0389">
        <w:rPr>
          <w:rFonts w:eastAsia="宋体" w:cs="宋体" w:hint="eastAsia"/>
          <w:szCs w:val="28"/>
        </w:rPr>
        <w:t>18</w:t>
      </w:r>
      <w:r w:rsidRPr="00DF0389">
        <w:rPr>
          <w:rFonts w:eastAsia="宋体" w:cs="宋体" w:hint="eastAsia"/>
          <w:szCs w:val="28"/>
        </w:rPr>
        <w:t>个，Ⅲ类水质断面</w:t>
      </w:r>
      <w:r w:rsidRPr="00DF0389">
        <w:rPr>
          <w:rFonts w:eastAsia="宋体" w:cs="宋体" w:hint="eastAsia"/>
          <w:szCs w:val="28"/>
        </w:rPr>
        <w:t>4</w:t>
      </w:r>
      <w:r w:rsidRPr="00DF0389">
        <w:rPr>
          <w:rFonts w:eastAsia="宋体" w:cs="宋体" w:hint="eastAsia"/>
          <w:szCs w:val="28"/>
        </w:rPr>
        <w:t>个。与上年相比，总体水质基本保持稳定。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【浦阳江及壶源江水系】浦阳江水系诸暨市境内</w:t>
      </w:r>
      <w:r w:rsidRPr="00DF0389">
        <w:rPr>
          <w:rFonts w:eastAsia="宋体" w:cs="宋体" w:hint="eastAsia"/>
          <w:szCs w:val="28"/>
        </w:rPr>
        <w:t>10</w:t>
      </w:r>
      <w:r w:rsidRPr="00DF0389">
        <w:rPr>
          <w:rFonts w:eastAsia="宋体" w:cs="宋体" w:hint="eastAsia"/>
          <w:szCs w:val="28"/>
        </w:rPr>
        <w:t>个市控及以上监测断面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年监测统计结果为Ⅰ类水质断面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个，Ⅱ类水质断面</w:t>
      </w:r>
      <w:r w:rsidRPr="00DF0389">
        <w:rPr>
          <w:rFonts w:eastAsia="宋体" w:cs="宋体" w:hint="eastAsia"/>
          <w:szCs w:val="28"/>
        </w:rPr>
        <w:t>6</w:t>
      </w:r>
      <w:r w:rsidRPr="00DF0389">
        <w:rPr>
          <w:rFonts w:eastAsia="宋体" w:cs="宋体" w:hint="eastAsia"/>
          <w:szCs w:val="28"/>
        </w:rPr>
        <w:t>个，Ⅲ类水质断面</w:t>
      </w:r>
      <w:r w:rsidRPr="00DF0389">
        <w:rPr>
          <w:rFonts w:eastAsia="宋体" w:cs="宋体" w:hint="eastAsia"/>
          <w:szCs w:val="28"/>
        </w:rPr>
        <w:t>3</w:t>
      </w:r>
      <w:r w:rsidRPr="00DF0389">
        <w:rPr>
          <w:rFonts w:eastAsia="宋体" w:cs="宋体" w:hint="eastAsia"/>
          <w:szCs w:val="28"/>
        </w:rPr>
        <w:t>个。</w:t>
      </w:r>
      <w:proofErr w:type="gramStart"/>
      <w:r w:rsidRPr="00DF0389">
        <w:rPr>
          <w:rFonts w:eastAsia="宋体" w:cs="宋体" w:hint="eastAsia"/>
          <w:szCs w:val="28"/>
        </w:rPr>
        <w:t>壶源江水</w:t>
      </w:r>
      <w:proofErr w:type="gramEnd"/>
      <w:r w:rsidRPr="00DF0389">
        <w:rPr>
          <w:rFonts w:eastAsia="宋体" w:cs="宋体" w:hint="eastAsia"/>
          <w:szCs w:val="28"/>
        </w:rPr>
        <w:t>系诸暨市境内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个市控及以上监测断面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年监测统计结果为Ⅱ类水质。与上年相比，总体水质基本保持稳定。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【鉴湖水系】</w:t>
      </w:r>
      <w:proofErr w:type="gramStart"/>
      <w:r w:rsidRPr="00DF0389">
        <w:rPr>
          <w:rFonts w:eastAsia="宋体" w:cs="宋体" w:hint="eastAsia"/>
          <w:szCs w:val="28"/>
        </w:rPr>
        <w:t>鉴</w:t>
      </w:r>
      <w:proofErr w:type="gramEnd"/>
      <w:r w:rsidRPr="00DF0389">
        <w:rPr>
          <w:rFonts w:eastAsia="宋体" w:cs="宋体" w:hint="eastAsia"/>
          <w:szCs w:val="28"/>
        </w:rPr>
        <w:t>湖水系</w:t>
      </w:r>
      <w:r w:rsidRPr="00DF0389">
        <w:rPr>
          <w:rFonts w:eastAsia="宋体" w:cs="宋体" w:hint="eastAsia"/>
          <w:szCs w:val="28"/>
        </w:rPr>
        <w:t>14</w:t>
      </w:r>
      <w:r w:rsidRPr="00DF0389">
        <w:rPr>
          <w:rFonts w:eastAsia="宋体" w:cs="宋体" w:hint="eastAsia"/>
          <w:szCs w:val="28"/>
        </w:rPr>
        <w:t>个市控及以上监测断面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年监测统计结果为Ⅱ类水质断面</w:t>
      </w:r>
      <w:r w:rsidRPr="00DF0389">
        <w:rPr>
          <w:rFonts w:eastAsia="宋体" w:cs="宋体" w:hint="eastAsia"/>
          <w:szCs w:val="28"/>
        </w:rPr>
        <w:t>10</w:t>
      </w:r>
      <w:r w:rsidRPr="00DF0389">
        <w:rPr>
          <w:rFonts w:eastAsia="宋体" w:cs="宋体" w:hint="eastAsia"/>
          <w:szCs w:val="28"/>
        </w:rPr>
        <w:t>个，Ⅲ类水质断面</w:t>
      </w:r>
      <w:r w:rsidRPr="00DF0389">
        <w:rPr>
          <w:rFonts w:eastAsia="宋体" w:cs="宋体" w:hint="eastAsia"/>
          <w:szCs w:val="28"/>
        </w:rPr>
        <w:t>4</w:t>
      </w:r>
      <w:r w:rsidRPr="00DF0389">
        <w:rPr>
          <w:rFonts w:eastAsia="宋体" w:cs="宋体" w:hint="eastAsia"/>
          <w:szCs w:val="28"/>
        </w:rPr>
        <w:t>个。均满足水域功能要求，水质为优。与上年相比，总体水质基本保持稳定。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【绍虞平原河网】</w:t>
      </w:r>
      <w:proofErr w:type="gramStart"/>
      <w:r w:rsidRPr="00DF0389">
        <w:rPr>
          <w:rFonts w:eastAsia="宋体" w:cs="宋体" w:hint="eastAsia"/>
          <w:szCs w:val="28"/>
        </w:rPr>
        <w:t>绍</w:t>
      </w:r>
      <w:proofErr w:type="gramEnd"/>
      <w:r w:rsidRPr="00DF0389">
        <w:rPr>
          <w:rFonts w:eastAsia="宋体" w:cs="宋体" w:hint="eastAsia"/>
          <w:szCs w:val="28"/>
        </w:rPr>
        <w:t>虞平原河网</w:t>
      </w:r>
      <w:r w:rsidRPr="00DF0389">
        <w:rPr>
          <w:rFonts w:eastAsia="宋体" w:cs="宋体" w:hint="eastAsia"/>
          <w:szCs w:val="28"/>
        </w:rPr>
        <w:t>22</w:t>
      </w:r>
      <w:r w:rsidRPr="00DF0389">
        <w:rPr>
          <w:rFonts w:eastAsia="宋体" w:cs="宋体" w:hint="eastAsia"/>
          <w:szCs w:val="28"/>
        </w:rPr>
        <w:t>个市控及以上监测断面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年监测统计为Ⅱ类水质断面</w:t>
      </w:r>
      <w:r w:rsidRPr="00DF0389">
        <w:rPr>
          <w:rFonts w:eastAsia="宋体" w:cs="宋体" w:hint="eastAsia"/>
          <w:szCs w:val="28"/>
        </w:rPr>
        <w:t>16</w:t>
      </w:r>
      <w:r w:rsidRPr="00DF0389">
        <w:rPr>
          <w:rFonts w:eastAsia="宋体" w:cs="宋体" w:hint="eastAsia"/>
          <w:szCs w:val="28"/>
        </w:rPr>
        <w:t>个，Ⅲ类水质断面</w:t>
      </w:r>
      <w:r w:rsidRPr="00DF0389">
        <w:rPr>
          <w:rFonts w:eastAsia="宋体" w:cs="宋体" w:hint="eastAsia"/>
          <w:szCs w:val="28"/>
        </w:rPr>
        <w:t>6</w:t>
      </w:r>
      <w:r w:rsidRPr="00DF0389">
        <w:rPr>
          <w:rFonts w:eastAsia="宋体" w:cs="宋体" w:hint="eastAsia"/>
          <w:szCs w:val="28"/>
        </w:rPr>
        <w:t>个，均满足水域功能要求，水质为优。与上年相比，</w:t>
      </w:r>
      <w:proofErr w:type="gramStart"/>
      <w:r w:rsidRPr="00DF0389">
        <w:rPr>
          <w:rFonts w:eastAsia="宋体" w:cs="宋体" w:hint="eastAsia"/>
          <w:szCs w:val="28"/>
        </w:rPr>
        <w:t>绍</w:t>
      </w:r>
      <w:proofErr w:type="gramEnd"/>
      <w:r w:rsidRPr="00DF0389">
        <w:rPr>
          <w:rFonts w:eastAsia="宋体" w:cs="宋体" w:hint="eastAsia"/>
          <w:szCs w:val="28"/>
        </w:rPr>
        <w:t>虞平原河网Ⅰ</w:t>
      </w:r>
      <w:r w:rsidRPr="00DF0389">
        <w:rPr>
          <w:rFonts w:eastAsia="宋体" w:cs="宋体" w:hint="eastAsia"/>
          <w:szCs w:val="28"/>
        </w:rPr>
        <w:t>~</w:t>
      </w:r>
      <w:r w:rsidRPr="00DF0389">
        <w:rPr>
          <w:rFonts w:eastAsia="宋体" w:cs="宋体" w:hint="eastAsia"/>
          <w:szCs w:val="28"/>
        </w:rPr>
        <w:t>Ⅲ类水质断面比例、劣Ⅴ类水质断面比例、满足水域功能要求断面比例均持平，总体水质基本保持稳定。</w:t>
      </w:r>
    </w:p>
    <w:p w:rsidR="00DF0389" w:rsidRPr="00DF0389" w:rsidRDefault="00DF0389" w:rsidP="00DF0389">
      <w:pPr>
        <w:pStyle w:val="af2"/>
        <w:spacing w:line="440" w:lineRule="exact"/>
        <w:rPr>
          <w:rFonts w:eastAsia="宋体" w:cs="宋体"/>
          <w:szCs w:val="28"/>
        </w:rPr>
      </w:pPr>
      <w:r w:rsidRPr="00DF0389">
        <w:rPr>
          <w:rFonts w:eastAsia="宋体" w:cs="宋体" w:hint="eastAsia"/>
          <w:szCs w:val="28"/>
        </w:rPr>
        <w:t>【集中式生活饮用水源地】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年，各区、县（市）级以上集中式生活饮用水源地（汤浦水库、陈蔡水库、南山水库、长诏水库）水质优良，水质状况均为Ⅱ类水质，全部满足水域功能要求。对</w:t>
      </w:r>
      <w:r w:rsidRPr="00DF0389">
        <w:rPr>
          <w:rFonts w:eastAsia="宋体" w:cs="宋体" w:hint="eastAsia"/>
          <w:szCs w:val="28"/>
        </w:rPr>
        <w:t>4</w:t>
      </w:r>
      <w:r w:rsidRPr="00DF0389">
        <w:rPr>
          <w:rFonts w:eastAsia="宋体" w:cs="宋体" w:hint="eastAsia"/>
          <w:szCs w:val="28"/>
        </w:rPr>
        <w:t>个水库均开展了</w:t>
      </w:r>
      <w:r w:rsidRPr="00DF0389">
        <w:rPr>
          <w:rFonts w:eastAsia="宋体" w:cs="宋体" w:hint="eastAsia"/>
          <w:szCs w:val="28"/>
        </w:rPr>
        <w:t>109</w:t>
      </w:r>
      <w:r w:rsidRPr="00DF0389">
        <w:rPr>
          <w:rFonts w:eastAsia="宋体" w:cs="宋体" w:hint="eastAsia"/>
          <w:szCs w:val="28"/>
        </w:rPr>
        <w:t>项水质指标监测，基本项目、补充项目和特定项目指标全部达标。</w:t>
      </w:r>
    </w:p>
    <w:p w:rsidR="008E5C44" w:rsidRPr="00AD7CB8" w:rsidRDefault="00DF0389" w:rsidP="00DF0389">
      <w:pPr>
        <w:pStyle w:val="af2"/>
        <w:spacing w:line="440" w:lineRule="exact"/>
        <w:rPr>
          <w:rFonts w:eastAsia="宋体"/>
        </w:rPr>
      </w:pPr>
      <w:r w:rsidRPr="00DF0389">
        <w:rPr>
          <w:rFonts w:eastAsia="宋体" w:cs="宋体" w:hint="eastAsia"/>
          <w:szCs w:val="28"/>
        </w:rPr>
        <w:t>【跨行政区域河流交接断面】</w:t>
      </w:r>
      <w:r w:rsidRPr="00DF0389">
        <w:rPr>
          <w:rFonts w:eastAsia="宋体" w:cs="宋体" w:hint="eastAsia"/>
          <w:szCs w:val="28"/>
        </w:rPr>
        <w:t>2018</w:t>
      </w:r>
      <w:r w:rsidRPr="00DF0389">
        <w:rPr>
          <w:rFonts w:eastAsia="宋体" w:cs="宋体" w:hint="eastAsia"/>
          <w:szCs w:val="28"/>
        </w:rPr>
        <w:t>年，全市</w:t>
      </w:r>
      <w:r w:rsidRPr="00DF0389">
        <w:rPr>
          <w:rFonts w:eastAsia="宋体" w:cs="宋体" w:hint="eastAsia"/>
          <w:szCs w:val="28"/>
        </w:rPr>
        <w:t>27</w:t>
      </w:r>
      <w:r w:rsidRPr="00DF0389">
        <w:rPr>
          <w:rFonts w:eastAsia="宋体" w:cs="宋体" w:hint="eastAsia"/>
          <w:szCs w:val="28"/>
        </w:rPr>
        <w:t>个跨行政区域河流交接断面中，水质类别为Ⅰ～Ⅲ类的有</w:t>
      </w:r>
      <w:r w:rsidRPr="00DF0389">
        <w:rPr>
          <w:rFonts w:eastAsia="宋体" w:cs="宋体" w:hint="eastAsia"/>
          <w:szCs w:val="28"/>
        </w:rPr>
        <w:t>26</w:t>
      </w:r>
      <w:r w:rsidRPr="00DF0389">
        <w:rPr>
          <w:rFonts w:eastAsia="宋体" w:cs="宋体" w:hint="eastAsia"/>
          <w:szCs w:val="28"/>
        </w:rPr>
        <w:t>个，Ⅳ类有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个，断面达标有</w:t>
      </w:r>
      <w:r w:rsidRPr="00DF0389">
        <w:rPr>
          <w:rFonts w:eastAsia="宋体" w:cs="宋体" w:hint="eastAsia"/>
          <w:szCs w:val="28"/>
        </w:rPr>
        <w:t>26</w:t>
      </w:r>
      <w:r w:rsidRPr="00DF0389">
        <w:rPr>
          <w:rFonts w:eastAsia="宋体" w:cs="宋体" w:hint="eastAsia"/>
          <w:szCs w:val="28"/>
        </w:rPr>
        <w:t>个，达标率为</w:t>
      </w:r>
      <w:r w:rsidRPr="00DF0389">
        <w:rPr>
          <w:rFonts w:eastAsia="宋体" w:cs="宋体" w:hint="eastAsia"/>
          <w:szCs w:val="28"/>
        </w:rPr>
        <w:t>96.3%</w:t>
      </w:r>
      <w:r w:rsidRPr="00DF0389">
        <w:rPr>
          <w:rFonts w:eastAsia="宋体" w:cs="宋体" w:hint="eastAsia"/>
          <w:szCs w:val="28"/>
        </w:rPr>
        <w:t>。其中，参与省级交接断面（出境断面）水质达标率评价的</w:t>
      </w:r>
      <w:r w:rsidRPr="00DF0389">
        <w:rPr>
          <w:rFonts w:eastAsia="宋体" w:cs="宋体" w:hint="eastAsia"/>
          <w:szCs w:val="28"/>
        </w:rPr>
        <w:t>7</w:t>
      </w:r>
      <w:r w:rsidRPr="00DF0389">
        <w:rPr>
          <w:rFonts w:eastAsia="宋体" w:cs="宋体" w:hint="eastAsia"/>
          <w:szCs w:val="28"/>
        </w:rPr>
        <w:t>个断面全部达标。与上年同期相比，Ⅰ</w:t>
      </w:r>
      <w:r w:rsidRPr="00DF0389">
        <w:rPr>
          <w:rFonts w:eastAsia="宋体" w:cs="宋体" w:hint="eastAsia"/>
          <w:szCs w:val="28"/>
        </w:rPr>
        <w:t>-</w:t>
      </w:r>
      <w:r w:rsidRPr="00DF0389">
        <w:rPr>
          <w:rFonts w:eastAsia="宋体" w:cs="宋体" w:hint="eastAsia"/>
          <w:szCs w:val="28"/>
        </w:rPr>
        <w:t>Ⅲ类的增加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个，Ⅳ类的减少</w:t>
      </w:r>
      <w:r w:rsidRPr="00DF0389">
        <w:rPr>
          <w:rFonts w:eastAsia="宋体" w:cs="宋体" w:hint="eastAsia"/>
          <w:szCs w:val="28"/>
        </w:rPr>
        <w:t>1</w:t>
      </w:r>
      <w:r w:rsidRPr="00DF0389">
        <w:rPr>
          <w:rFonts w:eastAsia="宋体" w:cs="宋体" w:hint="eastAsia"/>
          <w:szCs w:val="28"/>
        </w:rPr>
        <w:t>个。总体水质无明显变化。（数据来自市环境公报初稿）</w:t>
      </w:r>
    </w:p>
    <w:p w:rsidR="00605637" w:rsidRPr="00B25910" w:rsidRDefault="00605637" w:rsidP="00675E89">
      <w:pPr>
        <w:pStyle w:val="1"/>
        <w:spacing w:line="440" w:lineRule="exact"/>
        <w:jc w:val="center"/>
        <w:rPr>
          <w:kern w:val="0"/>
          <w:sz w:val="28"/>
          <w:szCs w:val="28"/>
        </w:rPr>
      </w:pPr>
      <w:bookmarkStart w:id="49" w:name="_Toc518983628"/>
      <w:r w:rsidRPr="00B25910">
        <w:rPr>
          <w:rFonts w:cs="宋体" w:hint="eastAsia"/>
        </w:rPr>
        <w:lastRenderedPageBreak/>
        <w:t>八、重要水事</w:t>
      </w:r>
      <w:bookmarkEnd w:id="49"/>
    </w:p>
    <w:p w:rsidR="004D20A7" w:rsidRPr="00B477C3" w:rsidRDefault="004D20A7" w:rsidP="004D20A7">
      <w:pPr>
        <w:spacing w:line="44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B477C3">
        <w:rPr>
          <w:rFonts w:hint="eastAsia"/>
          <w:b/>
          <w:color w:val="000000" w:themeColor="text1"/>
          <w:sz w:val="28"/>
          <w:szCs w:val="28"/>
        </w:rPr>
        <w:t>一、</w:t>
      </w:r>
      <w:r w:rsidR="009D3DAA">
        <w:rPr>
          <w:rFonts w:hint="eastAsia"/>
          <w:b/>
          <w:color w:val="000000" w:themeColor="text1"/>
          <w:sz w:val="28"/>
          <w:szCs w:val="28"/>
        </w:rPr>
        <w:t>深化落实最严格水资源管理制度</w:t>
      </w:r>
    </w:p>
    <w:p w:rsidR="00DF0389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开展全市用水强度和用水效率“双控”行动，分解落实最严格水资源管理制度三大类九大项考核指标，“三条红线”控制指标覆盖到各区、县（市）。对全市</w:t>
      </w:r>
      <w:r w:rsidRPr="00DF0389">
        <w:rPr>
          <w:rFonts w:hint="eastAsia"/>
          <w:color w:val="000000" w:themeColor="text1"/>
          <w:sz w:val="28"/>
          <w:szCs w:val="28"/>
        </w:rPr>
        <w:t>737</w:t>
      </w:r>
      <w:r w:rsidRPr="00DF0389">
        <w:rPr>
          <w:rFonts w:hint="eastAsia"/>
          <w:color w:val="000000" w:themeColor="text1"/>
          <w:sz w:val="28"/>
          <w:szCs w:val="28"/>
        </w:rPr>
        <w:t>家取水户实施计划管理，计划用水覆盖率</w:t>
      </w:r>
      <w:r w:rsidRPr="00DF0389">
        <w:rPr>
          <w:rFonts w:hint="eastAsia"/>
          <w:color w:val="000000" w:themeColor="text1"/>
          <w:sz w:val="28"/>
          <w:szCs w:val="28"/>
        </w:rPr>
        <w:t>100%</w:t>
      </w:r>
      <w:r w:rsidRPr="00DF0389">
        <w:rPr>
          <w:rFonts w:hint="eastAsia"/>
          <w:color w:val="000000" w:themeColor="text1"/>
          <w:sz w:val="28"/>
          <w:szCs w:val="28"/>
        </w:rPr>
        <w:t>。完成全市</w:t>
      </w:r>
      <w:r w:rsidRPr="00DF0389">
        <w:rPr>
          <w:rFonts w:hint="eastAsia"/>
          <w:color w:val="000000" w:themeColor="text1"/>
          <w:sz w:val="28"/>
          <w:szCs w:val="28"/>
        </w:rPr>
        <w:t>22</w:t>
      </w:r>
      <w:r w:rsidRPr="00DF0389">
        <w:rPr>
          <w:rFonts w:hint="eastAsia"/>
          <w:color w:val="000000" w:themeColor="text1"/>
          <w:sz w:val="28"/>
          <w:szCs w:val="28"/>
        </w:rPr>
        <w:t>处大中型农业灌区取水许可，开展越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城区袍江工业区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区域水资源论证</w:t>
      </w:r>
      <w:r w:rsidRPr="00DF0389">
        <w:rPr>
          <w:rFonts w:hint="eastAsia"/>
          <w:color w:val="000000" w:themeColor="text1"/>
          <w:sz w:val="28"/>
          <w:szCs w:val="28"/>
        </w:rPr>
        <w:t>+</w:t>
      </w:r>
      <w:r w:rsidRPr="00DF0389">
        <w:rPr>
          <w:rFonts w:hint="eastAsia"/>
          <w:color w:val="000000" w:themeColor="text1"/>
          <w:sz w:val="28"/>
          <w:szCs w:val="28"/>
        </w:rPr>
        <w:t>水耗标准试点工作。对全市</w:t>
      </w:r>
      <w:r w:rsidRPr="00DF0389">
        <w:rPr>
          <w:rFonts w:hint="eastAsia"/>
          <w:color w:val="000000" w:themeColor="text1"/>
          <w:sz w:val="28"/>
          <w:szCs w:val="28"/>
        </w:rPr>
        <w:t>75</w:t>
      </w:r>
      <w:r w:rsidRPr="00DF0389">
        <w:rPr>
          <w:rFonts w:hint="eastAsia"/>
          <w:color w:val="000000" w:themeColor="text1"/>
          <w:sz w:val="28"/>
          <w:szCs w:val="28"/>
        </w:rPr>
        <w:t>个地表水重点水功能区水质断面及</w:t>
      </w:r>
      <w:r w:rsidRPr="00DF0389">
        <w:rPr>
          <w:rFonts w:hint="eastAsia"/>
          <w:color w:val="000000" w:themeColor="text1"/>
          <w:sz w:val="28"/>
          <w:szCs w:val="28"/>
        </w:rPr>
        <w:t>9</w:t>
      </w:r>
      <w:r w:rsidRPr="00DF0389">
        <w:rPr>
          <w:rFonts w:hint="eastAsia"/>
          <w:color w:val="000000" w:themeColor="text1"/>
          <w:sz w:val="28"/>
          <w:szCs w:val="28"/>
        </w:rPr>
        <w:t>个地下水监测断面进行日常监测。开展水资源管理专项行动和第三次水资源调查。完成水资源自然资源资产负债统计。我市荣获</w:t>
      </w:r>
      <w:r w:rsidRPr="00DF0389">
        <w:rPr>
          <w:rFonts w:hint="eastAsia"/>
          <w:color w:val="000000" w:themeColor="text1"/>
          <w:sz w:val="28"/>
          <w:szCs w:val="28"/>
        </w:rPr>
        <w:t>2018</w:t>
      </w:r>
      <w:r w:rsidRPr="00DF0389">
        <w:rPr>
          <w:rFonts w:hint="eastAsia"/>
          <w:color w:val="000000" w:themeColor="text1"/>
          <w:sz w:val="28"/>
          <w:szCs w:val="28"/>
        </w:rPr>
        <w:t>年度省对市最严格水资源管理制度考核的优秀，位列考核全省第一。</w:t>
      </w:r>
    </w:p>
    <w:p w:rsidR="004D20A7" w:rsidRPr="00B477C3" w:rsidRDefault="004D20A7" w:rsidP="00DF0389">
      <w:pPr>
        <w:spacing w:line="44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B477C3">
        <w:rPr>
          <w:rFonts w:hint="eastAsia"/>
          <w:b/>
          <w:color w:val="000000" w:themeColor="text1"/>
          <w:sz w:val="28"/>
          <w:szCs w:val="28"/>
        </w:rPr>
        <w:t>二、</w:t>
      </w:r>
      <w:r w:rsidR="009D3DAA">
        <w:rPr>
          <w:rFonts w:hint="eastAsia"/>
          <w:b/>
          <w:color w:val="000000" w:themeColor="text1"/>
          <w:sz w:val="28"/>
          <w:szCs w:val="28"/>
        </w:rPr>
        <w:t>全面</w:t>
      </w:r>
      <w:r w:rsidR="00BC5311">
        <w:rPr>
          <w:rFonts w:hint="eastAsia"/>
          <w:b/>
          <w:color w:val="000000" w:themeColor="text1"/>
          <w:sz w:val="28"/>
          <w:szCs w:val="28"/>
        </w:rPr>
        <w:t>加强节约用水管理</w:t>
      </w:r>
    </w:p>
    <w:p w:rsidR="004D20A7" w:rsidRPr="00B477C3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  <w:szCs w:val="28"/>
        </w:rPr>
      </w:pPr>
      <w:r w:rsidRPr="00DF0389">
        <w:rPr>
          <w:rFonts w:hint="eastAsia"/>
          <w:color w:val="000000" w:themeColor="text1"/>
          <w:sz w:val="28"/>
          <w:szCs w:val="28"/>
        </w:rPr>
        <w:t>全面推进节水型社会建设，柯桥区通过国家县域节水型社会达标建设验收；上虞区、诸暨</w:t>
      </w:r>
      <w:proofErr w:type="gramStart"/>
      <w:r w:rsidRPr="00DF0389">
        <w:rPr>
          <w:rFonts w:hint="eastAsia"/>
          <w:color w:val="000000" w:themeColor="text1"/>
          <w:sz w:val="28"/>
          <w:szCs w:val="28"/>
        </w:rPr>
        <w:t>市顺利</w:t>
      </w:r>
      <w:proofErr w:type="gramEnd"/>
      <w:r w:rsidRPr="00DF0389">
        <w:rPr>
          <w:rFonts w:hint="eastAsia"/>
          <w:color w:val="000000" w:themeColor="text1"/>
          <w:sz w:val="28"/>
          <w:szCs w:val="28"/>
        </w:rPr>
        <w:t>通过节水型社会中期评估；嵊州市、新昌县稳步推进节水型社会建设工作。以印染行业集聚升级改造为重点，推进无水印染等先进节水工艺技术。全市共完成</w:t>
      </w:r>
      <w:r w:rsidRPr="00DF0389">
        <w:rPr>
          <w:rFonts w:hint="eastAsia"/>
          <w:color w:val="000000" w:themeColor="text1"/>
          <w:sz w:val="28"/>
          <w:szCs w:val="28"/>
        </w:rPr>
        <w:t>92</w:t>
      </w:r>
      <w:r w:rsidRPr="00DF0389">
        <w:rPr>
          <w:rFonts w:hint="eastAsia"/>
          <w:color w:val="000000" w:themeColor="text1"/>
          <w:sz w:val="28"/>
          <w:szCs w:val="28"/>
        </w:rPr>
        <w:t>家节水型企业创建，完成企业水平衡测试</w:t>
      </w:r>
      <w:r w:rsidRPr="00DF0389">
        <w:rPr>
          <w:rFonts w:hint="eastAsia"/>
          <w:color w:val="000000" w:themeColor="text1"/>
          <w:sz w:val="28"/>
          <w:szCs w:val="28"/>
        </w:rPr>
        <w:t>80</w:t>
      </w:r>
      <w:r w:rsidRPr="00DF0389">
        <w:rPr>
          <w:rFonts w:hint="eastAsia"/>
          <w:color w:val="000000" w:themeColor="text1"/>
          <w:sz w:val="28"/>
          <w:szCs w:val="28"/>
        </w:rPr>
        <w:t>家，企业清洁生产审核</w:t>
      </w:r>
      <w:r w:rsidRPr="00DF0389">
        <w:rPr>
          <w:rFonts w:hint="eastAsia"/>
          <w:color w:val="000000" w:themeColor="text1"/>
          <w:sz w:val="28"/>
          <w:szCs w:val="28"/>
        </w:rPr>
        <w:t>84</w:t>
      </w:r>
      <w:r w:rsidRPr="00DF0389">
        <w:rPr>
          <w:rFonts w:hint="eastAsia"/>
          <w:color w:val="000000" w:themeColor="text1"/>
          <w:sz w:val="28"/>
          <w:szCs w:val="28"/>
        </w:rPr>
        <w:t>家，节水型灌区</w:t>
      </w:r>
      <w:r w:rsidRPr="00DF0389">
        <w:rPr>
          <w:rFonts w:hint="eastAsia"/>
          <w:color w:val="000000" w:themeColor="text1"/>
          <w:sz w:val="28"/>
          <w:szCs w:val="28"/>
        </w:rPr>
        <w:t>2</w:t>
      </w:r>
      <w:r w:rsidRPr="00DF0389">
        <w:rPr>
          <w:rFonts w:hint="eastAsia"/>
          <w:color w:val="000000" w:themeColor="text1"/>
          <w:sz w:val="28"/>
          <w:szCs w:val="28"/>
        </w:rPr>
        <w:t>个，节水型单位</w:t>
      </w:r>
      <w:r w:rsidRPr="00DF0389">
        <w:rPr>
          <w:rFonts w:hint="eastAsia"/>
          <w:color w:val="000000" w:themeColor="text1"/>
          <w:sz w:val="28"/>
          <w:szCs w:val="28"/>
        </w:rPr>
        <w:t>111</w:t>
      </w:r>
      <w:r w:rsidRPr="00DF0389">
        <w:rPr>
          <w:rFonts w:hint="eastAsia"/>
          <w:color w:val="000000" w:themeColor="text1"/>
          <w:sz w:val="28"/>
          <w:szCs w:val="28"/>
        </w:rPr>
        <w:t>个，节水型居民小区</w:t>
      </w:r>
      <w:r w:rsidRPr="00DF0389">
        <w:rPr>
          <w:rFonts w:hint="eastAsia"/>
          <w:color w:val="000000" w:themeColor="text1"/>
          <w:sz w:val="28"/>
          <w:szCs w:val="28"/>
        </w:rPr>
        <w:t>23</w:t>
      </w:r>
      <w:r w:rsidRPr="00DF0389">
        <w:rPr>
          <w:rFonts w:hint="eastAsia"/>
          <w:color w:val="000000" w:themeColor="text1"/>
          <w:sz w:val="28"/>
          <w:szCs w:val="28"/>
        </w:rPr>
        <w:t>个，柯桥区建成节水宣传教育基地，农田灌溉水利用系数</w:t>
      </w:r>
      <w:r w:rsidRPr="00DF0389">
        <w:rPr>
          <w:rFonts w:hint="eastAsia"/>
          <w:color w:val="000000" w:themeColor="text1"/>
          <w:sz w:val="28"/>
          <w:szCs w:val="28"/>
        </w:rPr>
        <w:t>0.590</w:t>
      </w:r>
      <w:r w:rsidRPr="00DF0389">
        <w:rPr>
          <w:rFonts w:hint="eastAsia"/>
          <w:color w:val="000000" w:themeColor="text1"/>
          <w:sz w:val="28"/>
          <w:szCs w:val="28"/>
        </w:rPr>
        <w:t>，全面完成省下达的目标任务。</w:t>
      </w:r>
    </w:p>
    <w:p w:rsidR="0018419F" w:rsidRPr="00B477C3" w:rsidRDefault="003F611A" w:rsidP="004D20A7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 w:rsidRPr="00B477C3">
        <w:rPr>
          <w:rFonts w:hint="eastAsia"/>
          <w:b/>
          <w:color w:val="000000" w:themeColor="text1"/>
          <w:sz w:val="28"/>
          <w:szCs w:val="28"/>
        </w:rPr>
        <w:t>三</w:t>
      </w:r>
      <w:r w:rsidR="0018419F" w:rsidRPr="00B477C3">
        <w:rPr>
          <w:rFonts w:hint="eastAsia"/>
          <w:b/>
          <w:color w:val="000000" w:themeColor="text1"/>
          <w:sz w:val="28"/>
          <w:szCs w:val="28"/>
        </w:rPr>
        <w:t>、</w:t>
      </w:r>
      <w:r w:rsidR="00DF0389">
        <w:rPr>
          <w:rFonts w:hint="eastAsia"/>
          <w:b/>
          <w:color w:val="000000" w:themeColor="text1"/>
          <w:sz w:val="28"/>
        </w:rPr>
        <w:t>持续推进重点水利工程建设</w:t>
      </w:r>
      <w:bookmarkStart w:id="50" w:name="_GoBack"/>
      <w:bookmarkEnd w:id="50"/>
    </w:p>
    <w:p w:rsidR="00205358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DF0389">
        <w:rPr>
          <w:rFonts w:hint="eastAsia"/>
          <w:color w:val="000000" w:themeColor="text1"/>
          <w:sz w:val="28"/>
        </w:rPr>
        <w:t>围绕建设现代化经济体系，推进以“双十”项目为重点的重大水利建设，全市完成各类水利投资</w:t>
      </w:r>
      <w:r w:rsidRPr="00DF0389">
        <w:rPr>
          <w:rFonts w:hint="eastAsia"/>
          <w:color w:val="000000" w:themeColor="text1"/>
          <w:sz w:val="28"/>
        </w:rPr>
        <w:t xml:space="preserve"> 80.5 </w:t>
      </w:r>
      <w:r w:rsidRPr="00DF0389">
        <w:rPr>
          <w:rFonts w:hint="eastAsia"/>
          <w:color w:val="000000" w:themeColor="text1"/>
          <w:sz w:val="28"/>
        </w:rPr>
        <w:t>亿元，争取省级以上补助资金</w:t>
      </w:r>
      <w:r w:rsidRPr="00DF0389">
        <w:rPr>
          <w:rFonts w:hint="eastAsia"/>
          <w:color w:val="000000" w:themeColor="text1"/>
          <w:sz w:val="28"/>
        </w:rPr>
        <w:t xml:space="preserve"> 10.2 </w:t>
      </w:r>
      <w:r w:rsidRPr="00DF0389">
        <w:rPr>
          <w:rFonts w:hint="eastAsia"/>
          <w:color w:val="000000" w:themeColor="text1"/>
          <w:sz w:val="28"/>
        </w:rPr>
        <w:t>亿元。曹娥江综合整治工程、</w:t>
      </w:r>
      <w:proofErr w:type="gramStart"/>
      <w:r w:rsidRPr="00DF0389">
        <w:rPr>
          <w:rFonts w:hint="eastAsia"/>
          <w:color w:val="000000" w:themeColor="text1"/>
          <w:sz w:val="28"/>
        </w:rPr>
        <w:t>马山闸强排</w:t>
      </w:r>
      <w:proofErr w:type="gramEnd"/>
      <w:r w:rsidRPr="00DF0389">
        <w:rPr>
          <w:rFonts w:hint="eastAsia"/>
          <w:color w:val="000000" w:themeColor="text1"/>
          <w:sz w:val="28"/>
        </w:rPr>
        <w:t>及配套河道工程、</w:t>
      </w:r>
      <w:proofErr w:type="gramStart"/>
      <w:r w:rsidRPr="00DF0389">
        <w:rPr>
          <w:rFonts w:hint="eastAsia"/>
          <w:color w:val="000000" w:themeColor="text1"/>
          <w:sz w:val="28"/>
        </w:rPr>
        <w:t>崧</w:t>
      </w:r>
      <w:proofErr w:type="gramEnd"/>
      <w:r w:rsidRPr="00DF0389">
        <w:rPr>
          <w:rFonts w:hint="eastAsia"/>
          <w:color w:val="000000" w:themeColor="text1"/>
          <w:sz w:val="28"/>
        </w:rPr>
        <w:t>北河综合治理工程等重大水利工程，前期工作扎实推进。新三江</w:t>
      </w:r>
      <w:proofErr w:type="gramStart"/>
      <w:r w:rsidRPr="00DF0389">
        <w:rPr>
          <w:rFonts w:hint="eastAsia"/>
          <w:color w:val="000000" w:themeColor="text1"/>
          <w:sz w:val="28"/>
        </w:rPr>
        <w:t>闸</w:t>
      </w:r>
      <w:proofErr w:type="gramEnd"/>
      <w:r w:rsidRPr="00DF0389">
        <w:rPr>
          <w:rFonts w:hint="eastAsia"/>
          <w:color w:val="000000" w:themeColor="text1"/>
          <w:sz w:val="28"/>
        </w:rPr>
        <w:t>排涝配套河道拓浚工程（越城片）、柯桥区瓜渚湖直江柯北段拓浚工程、</w:t>
      </w:r>
      <w:proofErr w:type="gramStart"/>
      <w:r w:rsidRPr="00DF0389">
        <w:rPr>
          <w:rFonts w:hint="eastAsia"/>
          <w:color w:val="000000" w:themeColor="text1"/>
          <w:sz w:val="28"/>
        </w:rPr>
        <w:t>上虞区虞北平</w:t>
      </w:r>
      <w:proofErr w:type="gramEnd"/>
      <w:r w:rsidRPr="00DF0389">
        <w:rPr>
          <w:rFonts w:hint="eastAsia"/>
          <w:color w:val="000000" w:themeColor="text1"/>
          <w:sz w:val="28"/>
        </w:rPr>
        <w:t>原</w:t>
      </w:r>
      <w:proofErr w:type="gramStart"/>
      <w:r w:rsidRPr="00DF0389">
        <w:rPr>
          <w:rFonts w:hint="eastAsia"/>
          <w:color w:val="000000" w:themeColor="text1"/>
          <w:sz w:val="28"/>
        </w:rPr>
        <w:t>滨江河</w:t>
      </w:r>
      <w:r w:rsidRPr="00DF0389">
        <w:rPr>
          <w:rFonts w:hint="eastAsia"/>
          <w:color w:val="000000" w:themeColor="text1"/>
          <w:sz w:val="28"/>
        </w:rPr>
        <w:t>-</w:t>
      </w:r>
      <w:r w:rsidRPr="00DF0389">
        <w:rPr>
          <w:rFonts w:hint="eastAsia"/>
          <w:color w:val="000000" w:themeColor="text1"/>
          <w:sz w:val="28"/>
        </w:rPr>
        <w:t>沥</w:t>
      </w:r>
      <w:proofErr w:type="gramEnd"/>
      <w:r w:rsidRPr="00DF0389">
        <w:rPr>
          <w:rFonts w:hint="eastAsia"/>
          <w:color w:val="000000" w:themeColor="text1"/>
          <w:sz w:val="28"/>
        </w:rPr>
        <w:t>北河整治工程、诸暨市浦阳江治理二期工程、嵊州</w:t>
      </w:r>
      <w:proofErr w:type="gramStart"/>
      <w:r w:rsidRPr="00DF0389">
        <w:rPr>
          <w:rFonts w:hint="eastAsia"/>
          <w:color w:val="000000" w:themeColor="text1"/>
          <w:sz w:val="28"/>
        </w:rPr>
        <w:t>市湛头滞洪区</w:t>
      </w:r>
      <w:proofErr w:type="gramEnd"/>
      <w:r w:rsidRPr="00DF0389">
        <w:rPr>
          <w:rFonts w:hint="eastAsia"/>
          <w:color w:val="000000" w:themeColor="text1"/>
          <w:sz w:val="28"/>
        </w:rPr>
        <w:t>改造工程以及新昌县小流域综合治理工程等重点水利项目，顺利完成年度计划。</w:t>
      </w:r>
    </w:p>
    <w:p w:rsidR="00205358" w:rsidRDefault="00205358" w:rsidP="00205358">
      <w:pPr>
        <w:spacing w:line="440" w:lineRule="exact"/>
        <w:ind w:firstLineChars="200" w:firstLine="562"/>
        <w:rPr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</w:t>
      </w:r>
      <w:r w:rsidRPr="00B477C3">
        <w:rPr>
          <w:rFonts w:hint="eastAsia"/>
          <w:b/>
          <w:color w:val="000000" w:themeColor="text1"/>
          <w:sz w:val="28"/>
          <w:szCs w:val="28"/>
        </w:rPr>
        <w:t>、</w:t>
      </w:r>
      <w:r>
        <w:rPr>
          <w:rFonts w:hint="eastAsia"/>
          <w:b/>
          <w:color w:val="000000" w:themeColor="text1"/>
          <w:sz w:val="28"/>
        </w:rPr>
        <w:t>全面落实“美丽河湖”建设</w:t>
      </w:r>
    </w:p>
    <w:p w:rsidR="00DF0389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DF0389">
        <w:rPr>
          <w:rFonts w:hint="eastAsia"/>
          <w:color w:val="000000" w:themeColor="text1"/>
          <w:sz w:val="28"/>
        </w:rPr>
        <w:t>编制完成《绍兴市“美丽河湖”实施方案（</w:t>
      </w:r>
      <w:r w:rsidRPr="00DF0389">
        <w:rPr>
          <w:rFonts w:hint="eastAsia"/>
          <w:color w:val="000000" w:themeColor="text1"/>
          <w:sz w:val="28"/>
        </w:rPr>
        <w:t>2018-2022</w:t>
      </w:r>
      <w:r w:rsidRPr="00DF0389">
        <w:rPr>
          <w:rFonts w:hint="eastAsia"/>
          <w:color w:val="000000" w:themeColor="text1"/>
          <w:sz w:val="28"/>
        </w:rPr>
        <w:t>年）》及《绍兴市“美丽河湖”创建总体规划图》，在全省率先完成《绍兴市“美丽河湖”评定管理办法》和《绍兴市“美丽河湖”评分标准》制定，按要求提前完成全市“美丽河湖”创建</w:t>
      </w:r>
      <w:r w:rsidRPr="00DF0389">
        <w:rPr>
          <w:rFonts w:hint="eastAsia"/>
          <w:color w:val="000000" w:themeColor="text1"/>
          <w:sz w:val="28"/>
        </w:rPr>
        <w:t>12</w:t>
      </w:r>
      <w:r w:rsidRPr="00DF0389">
        <w:rPr>
          <w:rFonts w:hint="eastAsia"/>
          <w:color w:val="000000" w:themeColor="text1"/>
          <w:sz w:val="28"/>
        </w:rPr>
        <w:t>条。柯桥区大小</w:t>
      </w:r>
      <w:proofErr w:type="gramStart"/>
      <w:r w:rsidRPr="00DF0389">
        <w:rPr>
          <w:rFonts w:hint="eastAsia"/>
          <w:color w:val="000000" w:themeColor="text1"/>
          <w:sz w:val="28"/>
        </w:rPr>
        <w:t>坂</w:t>
      </w:r>
      <w:proofErr w:type="gramEnd"/>
      <w:r w:rsidRPr="00DF0389">
        <w:rPr>
          <w:rFonts w:hint="eastAsia"/>
          <w:color w:val="000000" w:themeColor="text1"/>
          <w:sz w:val="28"/>
        </w:rPr>
        <w:t>湖、上虞曹娥江城区段、诸</w:t>
      </w:r>
      <w:r w:rsidRPr="00DF0389">
        <w:rPr>
          <w:rFonts w:hint="eastAsia"/>
          <w:color w:val="000000" w:themeColor="text1"/>
          <w:sz w:val="28"/>
        </w:rPr>
        <w:lastRenderedPageBreak/>
        <w:t>暨黄檀溪赵家段及嵊州曹娥江“诗画剡溪”</w:t>
      </w:r>
      <w:proofErr w:type="gramStart"/>
      <w:r w:rsidRPr="00DF0389">
        <w:rPr>
          <w:rFonts w:hint="eastAsia"/>
          <w:color w:val="000000" w:themeColor="text1"/>
          <w:sz w:val="28"/>
        </w:rPr>
        <w:t>段成功</w:t>
      </w:r>
      <w:proofErr w:type="gramEnd"/>
      <w:r w:rsidRPr="00DF0389">
        <w:rPr>
          <w:rFonts w:hint="eastAsia"/>
          <w:color w:val="000000" w:themeColor="text1"/>
          <w:sz w:val="28"/>
        </w:rPr>
        <w:t>入选</w:t>
      </w:r>
      <w:r w:rsidRPr="00DF0389">
        <w:rPr>
          <w:rFonts w:hint="eastAsia"/>
          <w:color w:val="000000" w:themeColor="text1"/>
          <w:sz w:val="28"/>
        </w:rPr>
        <w:t>2018</w:t>
      </w:r>
      <w:r w:rsidRPr="00DF0389">
        <w:rPr>
          <w:rFonts w:hint="eastAsia"/>
          <w:color w:val="000000" w:themeColor="text1"/>
          <w:sz w:val="28"/>
        </w:rPr>
        <w:t>年度省级美丽河湖，绍兴入选数量居全省第一。</w:t>
      </w:r>
    </w:p>
    <w:p w:rsidR="00DF0389" w:rsidRDefault="00205358" w:rsidP="00DF0389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五</w:t>
      </w:r>
      <w:r w:rsidR="0018419F" w:rsidRPr="00B477C3">
        <w:rPr>
          <w:rFonts w:hint="eastAsia"/>
          <w:b/>
          <w:color w:val="000000" w:themeColor="text1"/>
          <w:sz w:val="28"/>
        </w:rPr>
        <w:t>、</w:t>
      </w:r>
      <w:r w:rsidR="00DF0389" w:rsidRPr="00B477C3">
        <w:rPr>
          <w:rFonts w:hint="eastAsia"/>
          <w:b/>
          <w:color w:val="000000" w:themeColor="text1"/>
          <w:sz w:val="28"/>
        </w:rPr>
        <w:t>扎实推进民生水利建设</w:t>
      </w:r>
    </w:p>
    <w:p w:rsidR="0018419F" w:rsidRPr="00B477C3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DF0389">
        <w:rPr>
          <w:rFonts w:hint="eastAsia"/>
          <w:color w:val="000000" w:themeColor="text1"/>
          <w:sz w:val="28"/>
        </w:rPr>
        <w:t>围绕实施乡村振兴战略，聚焦城乡融合和民生改善，推进民生水利建设，不断促进水环境好转和“三农”发展。推进农业水价综合改革，以市政府名义印发实施方案，完成年度</w:t>
      </w:r>
      <w:r w:rsidRPr="00DF0389">
        <w:rPr>
          <w:rFonts w:hint="eastAsia"/>
          <w:color w:val="000000" w:themeColor="text1"/>
          <w:sz w:val="28"/>
        </w:rPr>
        <w:t>18</w:t>
      </w:r>
      <w:r w:rsidRPr="00DF0389">
        <w:rPr>
          <w:rFonts w:hint="eastAsia"/>
          <w:color w:val="000000" w:themeColor="text1"/>
          <w:sz w:val="28"/>
        </w:rPr>
        <w:t>万亩改革任务。全市完成病险水库除险加固</w:t>
      </w:r>
      <w:r w:rsidRPr="00DF0389">
        <w:rPr>
          <w:rFonts w:hint="eastAsia"/>
          <w:color w:val="000000" w:themeColor="text1"/>
          <w:sz w:val="28"/>
        </w:rPr>
        <w:t>14</w:t>
      </w:r>
      <w:r w:rsidRPr="00DF0389">
        <w:rPr>
          <w:rFonts w:hint="eastAsia"/>
          <w:color w:val="000000" w:themeColor="text1"/>
          <w:sz w:val="28"/>
        </w:rPr>
        <w:t>座，农村山塘综合整治</w:t>
      </w:r>
      <w:r w:rsidRPr="00DF0389">
        <w:rPr>
          <w:rFonts w:hint="eastAsia"/>
          <w:color w:val="000000" w:themeColor="text1"/>
          <w:sz w:val="28"/>
        </w:rPr>
        <w:t>100</w:t>
      </w:r>
      <w:r w:rsidRPr="00DF0389">
        <w:rPr>
          <w:rFonts w:hint="eastAsia"/>
          <w:color w:val="000000" w:themeColor="text1"/>
          <w:sz w:val="28"/>
        </w:rPr>
        <w:t>座，制定了《绍兴市农村饮用水达标提标三年行动计划</w:t>
      </w:r>
      <w:r w:rsidRPr="00DF0389">
        <w:rPr>
          <w:rFonts w:hint="eastAsia"/>
          <w:color w:val="000000" w:themeColor="text1"/>
          <w:sz w:val="28"/>
        </w:rPr>
        <w:t>2018-2020</w:t>
      </w:r>
      <w:r w:rsidRPr="00DF0389">
        <w:rPr>
          <w:rFonts w:hint="eastAsia"/>
          <w:color w:val="000000" w:themeColor="text1"/>
          <w:sz w:val="28"/>
        </w:rPr>
        <w:t>年）实施意见》，成立了农村饮用水达标提</w:t>
      </w:r>
      <w:proofErr w:type="gramStart"/>
      <w:r w:rsidRPr="00DF0389">
        <w:rPr>
          <w:rFonts w:hint="eastAsia"/>
          <w:color w:val="000000" w:themeColor="text1"/>
          <w:sz w:val="28"/>
        </w:rPr>
        <w:t>标行动</w:t>
      </w:r>
      <w:proofErr w:type="gramEnd"/>
      <w:r w:rsidRPr="00DF0389">
        <w:rPr>
          <w:rFonts w:hint="eastAsia"/>
          <w:color w:val="000000" w:themeColor="text1"/>
          <w:sz w:val="28"/>
        </w:rPr>
        <w:t>领导小组，完成农村饮用水达标提标</w:t>
      </w:r>
      <w:r w:rsidRPr="00DF0389">
        <w:rPr>
          <w:rFonts w:hint="eastAsia"/>
          <w:color w:val="000000" w:themeColor="text1"/>
          <w:sz w:val="28"/>
        </w:rPr>
        <w:t>5.57</w:t>
      </w:r>
      <w:r w:rsidRPr="00DF0389">
        <w:rPr>
          <w:rFonts w:hint="eastAsia"/>
          <w:color w:val="000000" w:themeColor="text1"/>
          <w:sz w:val="28"/>
        </w:rPr>
        <w:t>万人，超额完成年度目标任务。</w:t>
      </w:r>
    </w:p>
    <w:p w:rsidR="0018419F" w:rsidRPr="00B477C3" w:rsidRDefault="00205358" w:rsidP="003F611A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六、</w:t>
      </w:r>
      <w:r w:rsidRPr="00205358">
        <w:rPr>
          <w:rFonts w:hint="eastAsia"/>
          <w:b/>
          <w:color w:val="000000" w:themeColor="text1"/>
          <w:sz w:val="28"/>
        </w:rPr>
        <w:t>深化水利“放管服”改革</w:t>
      </w:r>
    </w:p>
    <w:p w:rsidR="0018419F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DF0389">
        <w:rPr>
          <w:rFonts w:hint="eastAsia"/>
          <w:color w:val="000000" w:themeColor="text1"/>
          <w:sz w:val="28"/>
        </w:rPr>
        <w:t>持续推进“最多跑一次”水利改革，按照审批事项“八统一”要求，加快建立多层级、多事项全流程“一件事”办理机制，确定“最多跑一次”事项</w:t>
      </w:r>
      <w:r w:rsidRPr="00DF0389">
        <w:rPr>
          <w:rFonts w:hint="eastAsia"/>
          <w:color w:val="000000" w:themeColor="text1"/>
          <w:sz w:val="28"/>
        </w:rPr>
        <w:t>44</w:t>
      </w:r>
      <w:r w:rsidRPr="00DF0389">
        <w:rPr>
          <w:rFonts w:hint="eastAsia"/>
          <w:color w:val="000000" w:themeColor="text1"/>
          <w:sz w:val="28"/>
        </w:rPr>
        <w:t>项，全部纳入窗口办理。推进全省唯一列入水利部“天地一体化”监管试点市建设，依托遥感、大数据、</w:t>
      </w:r>
      <w:proofErr w:type="gramStart"/>
      <w:r w:rsidRPr="00DF0389">
        <w:rPr>
          <w:rFonts w:hint="eastAsia"/>
          <w:color w:val="000000" w:themeColor="text1"/>
          <w:sz w:val="28"/>
        </w:rPr>
        <w:t>云计算</w:t>
      </w:r>
      <w:proofErr w:type="gramEnd"/>
      <w:r w:rsidRPr="00DF0389">
        <w:rPr>
          <w:rFonts w:hint="eastAsia"/>
          <w:color w:val="000000" w:themeColor="text1"/>
          <w:sz w:val="28"/>
        </w:rPr>
        <w:t>等技术，实现全市</w:t>
      </w:r>
      <w:r w:rsidRPr="00DF0389">
        <w:rPr>
          <w:rFonts w:hint="eastAsia"/>
          <w:color w:val="000000" w:themeColor="text1"/>
          <w:sz w:val="28"/>
        </w:rPr>
        <w:t>1300</w:t>
      </w:r>
      <w:r w:rsidRPr="00DF0389">
        <w:rPr>
          <w:rFonts w:hint="eastAsia"/>
          <w:color w:val="000000" w:themeColor="text1"/>
          <w:sz w:val="28"/>
        </w:rPr>
        <w:t>多个生产建设项目扰动</w:t>
      </w:r>
      <w:proofErr w:type="gramStart"/>
      <w:r w:rsidRPr="00DF0389">
        <w:rPr>
          <w:rFonts w:hint="eastAsia"/>
          <w:color w:val="000000" w:themeColor="text1"/>
          <w:sz w:val="28"/>
        </w:rPr>
        <w:t>监测全</w:t>
      </w:r>
      <w:proofErr w:type="gramEnd"/>
      <w:r w:rsidRPr="00DF0389">
        <w:rPr>
          <w:rFonts w:hint="eastAsia"/>
          <w:color w:val="000000" w:themeColor="text1"/>
          <w:sz w:val="28"/>
        </w:rPr>
        <w:t>覆盖。</w:t>
      </w:r>
    </w:p>
    <w:p w:rsidR="00280B6C" w:rsidRPr="00B477C3" w:rsidRDefault="00280B6C" w:rsidP="00280B6C">
      <w:pPr>
        <w:spacing w:line="440" w:lineRule="exact"/>
        <w:ind w:firstLineChars="200" w:firstLine="562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七、加强水文化宣传</w:t>
      </w:r>
    </w:p>
    <w:p w:rsidR="00280B6C" w:rsidRPr="00280B6C" w:rsidRDefault="00DF0389" w:rsidP="00DF0389">
      <w:pPr>
        <w:spacing w:line="440" w:lineRule="exact"/>
        <w:ind w:firstLineChars="200" w:firstLine="560"/>
        <w:rPr>
          <w:color w:val="000000" w:themeColor="text1"/>
          <w:sz w:val="28"/>
        </w:rPr>
      </w:pPr>
      <w:r w:rsidRPr="00DF0389">
        <w:rPr>
          <w:rFonts w:hint="eastAsia"/>
          <w:color w:val="000000" w:themeColor="text1"/>
          <w:sz w:val="28"/>
        </w:rPr>
        <w:t>基本完成《绍兴市水利志》（送审稿）约</w:t>
      </w:r>
      <w:r w:rsidRPr="00DF0389">
        <w:rPr>
          <w:rFonts w:hint="eastAsia"/>
          <w:color w:val="000000" w:themeColor="text1"/>
          <w:sz w:val="28"/>
        </w:rPr>
        <w:t>120</w:t>
      </w:r>
      <w:r w:rsidRPr="00DF0389">
        <w:rPr>
          <w:rFonts w:hint="eastAsia"/>
          <w:color w:val="000000" w:themeColor="text1"/>
          <w:sz w:val="28"/>
        </w:rPr>
        <w:t>万字编纂工作。会同市委宣传部首创编发《绍兴禹迹图》，弘扬大禹治水文化。出版发行《闸务全书三刻》《中国鉴湖•第五辑》《其枢在水：绍兴水利文化史》等文著，多次在《中国水利报》《中国水利》《浙江水文化》以及“浙江之声”、社科人文微讲堂等媒体平台，传播以大禹、鉴湖、大运河等为代表的绍兴水文化，扩大绍兴水利知名度与影响力。以《绍兴市水资源保护条例》为重点，开展第二十六届“世界水日”和第三十一届“中国水周”宣传活动。</w:t>
      </w:r>
    </w:p>
    <w:p w:rsidR="00605637" w:rsidRPr="00B477C3" w:rsidRDefault="00605637" w:rsidP="003662DD">
      <w:pPr>
        <w:spacing w:beforeLines="100" w:before="240" w:line="480" w:lineRule="auto"/>
        <w:rPr>
          <w:b/>
          <w:sz w:val="32"/>
          <w:szCs w:val="32"/>
        </w:rPr>
      </w:pPr>
      <w:r w:rsidRPr="00B477C3">
        <w:rPr>
          <w:rFonts w:hint="eastAsia"/>
          <w:b/>
          <w:sz w:val="32"/>
          <w:szCs w:val="32"/>
        </w:rPr>
        <w:t>水利荣誉</w:t>
      </w:r>
    </w:p>
    <w:p w:rsidR="00DF0389" w:rsidRPr="00DF0389" w:rsidRDefault="00DF0389" w:rsidP="00DF0389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t>1</w:t>
      </w:r>
      <w:r w:rsidRPr="00DF0389">
        <w:rPr>
          <w:rFonts w:cs="宋体" w:hint="eastAsia"/>
          <w:sz w:val="28"/>
          <w:szCs w:val="28"/>
        </w:rPr>
        <w:t>、绍兴市获</w:t>
      </w:r>
      <w:r w:rsidRPr="00DF0389">
        <w:rPr>
          <w:rFonts w:cs="宋体" w:hint="eastAsia"/>
          <w:sz w:val="28"/>
          <w:szCs w:val="28"/>
        </w:rPr>
        <w:t>2018</w:t>
      </w:r>
      <w:r w:rsidRPr="00DF0389">
        <w:rPr>
          <w:rFonts w:cs="宋体" w:hint="eastAsia"/>
          <w:sz w:val="28"/>
          <w:szCs w:val="28"/>
        </w:rPr>
        <w:t>年度浙江省“五水共治”（河长制）工作优秀市县“大禹鼎”银鼎。</w:t>
      </w:r>
    </w:p>
    <w:p w:rsidR="00DF0389" w:rsidRPr="00DF0389" w:rsidRDefault="00DF0389" w:rsidP="00DF0389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t>2</w:t>
      </w:r>
      <w:r w:rsidRPr="00DF0389">
        <w:rPr>
          <w:rFonts w:cs="宋体" w:hint="eastAsia"/>
          <w:sz w:val="28"/>
          <w:szCs w:val="28"/>
        </w:rPr>
        <w:t>、绍兴市获省对市</w:t>
      </w:r>
      <w:r w:rsidRPr="00DF0389">
        <w:rPr>
          <w:rFonts w:cs="宋体" w:hint="eastAsia"/>
          <w:sz w:val="28"/>
          <w:szCs w:val="28"/>
        </w:rPr>
        <w:t>2018</w:t>
      </w:r>
      <w:r w:rsidRPr="00DF0389">
        <w:rPr>
          <w:rFonts w:cs="宋体" w:hint="eastAsia"/>
          <w:sz w:val="28"/>
          <w:szCs w:val="28"/>
        </w:rPr>
        <w:t>年度实行最严格水资源管理制度考核第一名。</w:t>
      </w:r>
    </w:p>
    <w:p w:rsidR="00DF0389" w:rsidRPr="00DF0389" w:rsidRDefault="00DF0389" w:rsidP="00DF0389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t>3</w:t>
      </w:r>
      <w:r w:rsidRPr="00DF0389">
        <w:rPr>
          <w:rFonts w:cs="宋体" w:hint="eastAsia"/>
          <w:sz w:val="28"/>
          <w:szCs w:val="28"/>
        </w:rPr>
        <w:t>、柯桥区、上虞区获</w:t>
      </w:r>
      <w:r w:rsidRPr="00DF0389">
        <w:rPr>
          <w:rFonts w:cs="宋体" w:hint="eastAsia"/>
          <w:sz w:val="28"/>
          <w:szCs w:val="28"/>
        </w:rPr>
        <w:t>2018</w:t>
      </w:r>
      <w:r w:rsidRPr="00DF0389">
        <w:rPr>
          <w:rFonts w:cs="宋体" w:hint="eastAsia"/>
          <w:sz w:val="28"/>
          <w:szCs w:val="28"/>
        </w:rPr>
        <w:t>年浙江省“五水共治”（河长制）工作优秀市县“大禹鼎”。</w:t>
      </w:r>
    </w:p>
    <w:p w:rsidR="00DF0389" w:rsidRPr="00DF0389" w:rsidRDefault="00DF0389" w:rsidP="00DF0389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lastRenderedPageBreak/>
        <w:t>4</w:t>
      </w:r>
      <w:r w:rsidRPr="00DF0389">
        <w:rPr>
          <w:rFonts w:cs="宋体" w:hint="eastAsia"/>
          <w:sz w:val="28"/>
          <w:szCs w:val="28"/>
        </w:rPr>
        <w:t>、柯桥区大小</w:t>
      </w:r>
      <w:proofErr w:type="gramStart"/>
      <w:r w:rsidRPr="00DF0389">
        <w:rPr>
          <w:rFonts w:cs="宋体" w:hint="eastAsia"/>
          <w:sz w:val="28"/>
          <w:szCs w:val="28"/>
        </w:rPr>
        <w:t>坂</w:t>
      </w:r>
      <w:proofErr w:type="gramEnd"/>
      <w:r w:rsidRPr="00DF0389">
        <w:rPr>
          <w:rFonts w:cs="宋体" w:hint="eastAsia"/>
          <w:sz w:val="28"/>
          <w:szCs w:val="28"/>
        </w:rPr>
        <w:t>湖、上虞区曹娥江城区段、诸暨市黄檀溪赵家段、嵊州市曹娥江诗画</w:t>
      </w:r>
      <w:proofErr w:type="gramStart"/>
      <w:r w:rsidRPr="00DF0389">
        <w:rPr>
          <w:rFonts w:cs="宋体" w:hint="eastAsia"/>
          <w:sz w:val="28"/>
          <w:szCs w:val="28"/>
        </w:rPr>
        <w:t>剡</w:t>
      </w:r>
      <w:proofErr w:type="gramEnd"/>
      <w:r w:rsidRPr="00DF0389">
        <w:rPr>
          <w:rFonts w:cs="宋体" w:hint="eastAsia"/>
          <w:sz w:val="28"/>
          <w:szCs w:val="28"/>
        </w:rPr>
        <w:t>溪段入选浙江省省级“美丽河湖”。</w:t>
      </w:r>
    </w:p>
    <w:p w:rsidR="00BC5311" w:rsidRDefault="00DF0389" w:rsidP="00BC5311">
      <w:pPr>
        <w:spacing w:line="440" w:lineRule="exact"/>
        <w:ind w:firstLineChars="150" w:firstLine="420"/>
        <w:rPr>
          <w:rFonts w:cs="宋体" w:hint="eastAsia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t>5</w:t>
      </w:r>
      <w:r w:rsidRPr="00DF0389">
        <w:rPr>
          <w:rFonts w:cs="宋体" w:hint="eastAsia"/>
          <w:sz w:val="28"/>
          <w:szCs w:val="28"/>
        </w:rPr>
        <w:t>、上虞区、诸暨市获</w:t>
      </w:r>
      <w:r w:rsidRPr="00DF0389">
        <w:rPr>
          <w:rFonts w:cs="宋体" w:hint="eastAsia"/>
          <w:sz w:val="28"/>
          <w:szCs w:val="28"/>
        </w:rPr>
        <w:t>2018</w:t>
      </w:r>
      <w:r w:rsidRPr="00DF0389">
        <w:rPr>
          <w:rFonts w:cs="宋体" w:hint="eastAsia"/>
          <w:sz w:val="28"/>
          <w:szCs w:val="28"/>
        </w:rPr>
        <w:t>年度美丽浙江建设（生态文明示范创建行动计划）工作考核优秀县。</w:t>
      </w:r>
    </w:p>
    <w:p w:rsidR="00343274" w:rsidRPr="00BC5311" w:rsidRDefault="00BC5311" w:rsidP="00BC5311">
      <w:pPr>
        <w:spacing w:line="440" w:lineRule="exact"/>
        <w:ind w:firstLineChars="150" w:firstLine="420"/>
        <w:rPr>
          <w:rFonts w:cs="宋体"/>
          <w:sz w:val="28"/>
          <w:szCs w:val="28"/>
        </w:rPr>
      </w:pPr>
      <w:r w:rsidRPr="00DF0389"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、新昌县获水利部国家水土保持工程重点</w:t>
      </w:r>
      <w:r>
        <w:rPr>
          <w:rFonts w:cs="宋体" w:hint="eastAsia"/>
          <w:sz w:val="28"/>
          <w:szCs w:val="28"/>
        </w:rPr>
        <w:t>县。</w:t>
      </w:r>
    </w:p>
    <w:sectPr w:rsidR="00343274" w:rsidRPr="00BC5311" w:rsidSect="00BC5311">
      <w:footerReference w:type="even" r:id="rId18"/>
      <w:footerReference w:type="default" r:id="rId19"/>
      <w:pgSz w:w="11906" w:h="16838"/>
      <w:pgMar w:top="1418" w:right="1418" w:bottom="1418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10" w:rsidRDefault="00D86410">
      <w:r>
        <w:separator/>
      </w:r>
    </w:p>
  </w:endnote>
  <w:endnote w:type="continuationSeparator" w:id="0">
    <w:p w:rsidR="00D86410" w:rsidRDefault="00D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35265"/>
      <w:docPartObj>
        <w:docPartGallery w:val="Page Numbers (Bottom of Page)"/>
        <w:docPartUnique/>
      </w:docPartObj>
    </w:sdtPr>
    <w:sdtEndPr/>
    <w:sdtContent>
      <w:p w:rsidR="0071233E" w:rsidRDefault="0071233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61A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E" w:rsidRDefault="007123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E" w:rsidRDefault="0071233E" w:rsidP="003662DD">
    <w:pPr>
      <w:pStyle w:val="a8"/>
    </w:pPr>
  </w:p>
  <w:p w:rsidR="0071233E" w:rsidRDefault="0071233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807809"/>
      <w:docPartObj>
        <w:docPartGallery w:val="Page Numbers (Bottom of Page)"/>
        <w:docPartUnique/>
      </w:docPartObj>
    </w:sdtPr>
    <w:sdtContent>
      <w:p w:rsidR="00BC5311" w:rsidRDefault="00BC5311">
        <w:pPr>
          <w:pStyle w:val="a8"/>
          <w:jc w:val="center"/>
        </w:pPr>
        <w:r>
          <w:rPr>
            <w:rFonts w:hint="eastAsia"/>
          </w:rPr>
          <w:t>12</w:t>
        </w:r>
      </w:p>
    </w:sdtContent>
  </w:sdt>
  <w:p w:rsidR="0071233E" w:rsidRDefault="0071233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8"/>
      <w:jc w:val="center"/>
    </w:pPr>
  </w:p>
  <w:p w:rsidR="0071233E" w:rsidRDefault="0071233E">
    <w:pPr>
      <w:pStyle w:val="a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8"/>
      <w:jc w:val="center"/>
    </w:pPr>
    <w:r>
      <w:rPr>
        <w:rFonts w:hint="eastAsia"/>
      </w:rPr>
      <w:t>2</w:t>
    </w:r>
  </w:p>
  <w:p w:rsidR="00BC5311" w:rsidRDefault="00BC5311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8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8"/>
      <w:jc w:val="center"/>
    </w:pPr>
  </w:p>
  <w:p w:rsidR="00BC5311" w:rsidRDefault="00BC5311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8"/>
      <w:jc w:val="center"/>
    </w:pPr>
  </w:p>
  <w:p w:rsidR="00BC5311" w:rsidRDefault="00BC531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10" w:rsidRDefault="00D86410">
      <w:r>
        <w:separator/>
      </w:r>
    </w:p>
  </w:footnote>
  <w:footnote w:type="continuationSeparator" w:id="0">
    <w:p w:rsidR="00D86410" w:rsidRDefault="00D8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11" w:rsidRDefault="00BC53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BAA"/>
    <w:multiLevelType w:val="hybridMultilevel"/>
    <w:tmpl w:val="11D6C194"/>
    <w:lvl w:ilvl="0" w:tplc="DB784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EC4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C0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75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C0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691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115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B0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6A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743AAB"/>
    <w:multiLevelType w:val="hybridMultilevel"/>
    <w:tmpl w:val="CF58FF7C"/>
    <w:lvl w:ilvl="0" w:tplc="D0783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0F2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ABA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2B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BD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256A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AD1C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0E6C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27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57434"/>
    <w:multiLevelType w:val="hybridMultilevel"/>
    <w:tmpl w:val="9460CD50"/>
    <w:lvl w:ilvl="0" w:tplc="16E2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263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85B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88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044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C4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0A5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657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A01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12221"/>
    <w:multiLevelType w:val="hybridMultilevel"/>
    <w:tmpl w:val="12DCC624"/>
    <w:lvl w:ilvl="0" w:tplc="066A7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48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389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CF0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E7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4FE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B7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09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A78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F18CC"/>
    <w:multiLevelType w:val="hybridMultilevel"/>
    <w:tmpl w:val="EAE038D6"/>
    <w:lvl w:ilvl="0" w:tplc="D0921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C55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5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001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2E08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823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0F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681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605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C406A"/>
    <w:multiLevelType w:val="hybridMultilevel"/>
    <w:tmpl w:val="B75A9E6E"/>
    <w:lvl w:ilvl="0" w:tplc="83DC0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F3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639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66EA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2556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4DBC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79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266A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4C6E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C1798"/>
    <w:multiLevelType w:val="hybridMultilevel"/>
    <w:tmpl w:val="CBFE6100"/>
    <w:lvl w:ilvl="0" w:tplc="CF1E3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E1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A21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EE4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2F35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6EB1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E7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096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649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45183"/>
    <w:multiLevelType w:val="hybridMultilevel"/>
    <w:tmpl w:val="A60802C4"/>
    <w:lvl w:ilvl="0" w:tplc="9596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66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E2C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56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80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CAC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C21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E3E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EFC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12514"/>
    <w:multiLevelType w:val="hybridMultilevel"/>
    <w:tmpl w:val="501A7FBE"/>
    <w:lvl w:ilvl="0" w:tplc="18E0B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679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CB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02D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01C0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8F0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03BF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54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0E59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00649"/>
    <w:multiLevelType w:val="multilevel"/>
    <w:tmpl w:val="6D900649"/>
    <w:lvl w:ilvl="0">
      <w:start w:val="1"/>
      <w:numFmt w:val="japaneseCounting"/>
      <w:pStyle w:val="Char"/>
      <w:lvlText w:val="（%1）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>
      <w:start w:val="3"/>
      <w:numFmt w:val="japaneseCounting"/>
      <w:lvlText w:val="(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47"/>
    <w:rsid w:val="00000224"/>
    <w:rsid w:val="00000731"/>
    <w:rsid w:val="00000BD0"/>
    <w:rsid w:val="000015B3"/>
    <w:rsid w:val="00001DEC"/>
    <w:rsid w:val="0000277F"/>
    <w:rsid w:val="00002B81"/>
    <w:rsid w:val="00003144"/>
    <w:rsid w:val="000045CB"/>
    <w:rsid w:val="00004C8C"/>
    <w:rsid w:val="00004DD7"/>
    <w:rsid w:val="000063A9"/>
    <w:rsid w:val="00006D15"/>
    <w:rsid w:val="00007808"/>
    <w:rsid w:val="00007BC8"/>
    <w:rsid w:val="00007D46"/>
    <w:rsid w:val="000100CE"/>
    <w:rsid w:val="00010777"/>
    <w:rsid w:val="000115FC"/>
    <w:rsid w:val="00012572"/>
    <w:rsid w:val="000138D9"/>
    <w:rsid w:val="0001485D"/>
    <w:rsid w:val="00014C3F"/>
    <w:rsid w:val="00015898"/>
    <w:rsid w:val="000166F3"/>
    <w:rsid w:val="00016718"/>
    <w:rsid w:val="00016D18"/>
    <w:rsid w:val="0002005B"/>
    <w:rsid w:val="0002061E"/>
    <w:rsid w:val="00020B12"/>
    <w:rsid w:val="000214F1"/>
    <w:rsid w:val="00021F56"/>
    <w:rsid w:val="0002244C"/>
    <w:rsid w:val="000231F0"/>
    <w:rsid w:val="0002343B"/>
    <w:rsid w:val="000234ED"/>
    <w:rsid w:val="0002378D"/>
    <w:rsid w:val="0002389E"/>
    <w:rsid w:val="000238F9"/>
    <w:rsid w:val="00024017"/>
    <w:rsid w:val="000268F0"/>
    <w:rsid w:val="00026E8B"/>
    <w:rsid w:val="0002740F"/>
    <w:rsid w:val="000274C1"/>
    <w:rsid w:val="00027C03"/>
    <w:rsid w:val="00030C7B"/>
    <w:rsid w:val="00030CF9"/>
    <w:rsid w:val="00030D6C"/>
    <w:rsid w:val="00031AEC"/>
    <w:rsid w:val="00031BED"/>
    <w:rsid w:val="00032F9A"/>
    <w:rsid w:val="00033475"/>
    <w:rsid w:val="00033C93"/>
    <w:rsid w:val="00035009"/>
    <w:rsid w:val="00036A97"/>
    <w:rsid w:val="0003786A"/>
    <w:rsid w:val="00037B43"/>
    <w:rsid w:val="00037F0F"/>
    <w:rsid w:val="0004074A"/>
    <w:rsid w:val="00040BF5"/>
    <w:rsid w:val="00041542"/>
    <w:rsid w:val="000419DE"/>
    <w:rsid w:val="00041E09"/>
    <w:rsid w:val="00044B73"/>
    <w:rsid w:val="00044EF5"/>
    <w:rsid w:val="00045356"/>
    <w:rsid w:val="00046388"/>
    <w:rsid w:val="00047EF9"/>
    <w:rsid w:val="000504E0"/>
    <w:rsid w:val="00053545"/>
    <w:rsid w:val="0005381D"/>
    <w:rsid w:val="00053E0B"/>
    <w:rsid w:val="000549F3"/>
    <w:rsid w:val="00054D1C"/>
    <w:rsid w:val="000551DC"/>
    <w:rsid w:val="00056412"/>
    <w:rsid w:val="00057A96"/>
    <w:rsid w:val="00057B70"/>
    <w:rsid w:val="00060701"/>
    <w:rsid w:val="00060B26"/>
    <w:rsid w:val="00060FF8"/>
    <w:rsid w:val="00061C47"/>
    <w:rsid w:val="0006212E"/>
    <w:rsid w:val="000623C1"/>
    <w:rsid w:val="00062888"/>
    <w:rsid w:val="000629BB"/>
    <w:rsid w:val="00064766"/>
    <w:rsid w:val="000660F4"/>
    <w:rsid w:val="0007066C"/>
    <w:rsid w:val="0007067A"/>
    <w:rsid w:val="000712D2"/>
    <w:rsid w:val="00072A18"/>
    <w:rsid w:val="00072B71"/>
    <w:rsid w:val="00075035"/>
    <w:rsid w:val="000752A6"/>
    <w:rsid w:val="00075EAC"/>
    <w:rsid w:val="00075FD9"/>
    <w:rsid w:val="00076D13"/>
    <w:rsid w:val="000772C1"/>
    <w:rsid w:val="00077D20"/>
    <w:rsid w:val="00077DFE"/>
    <w:rsid w:val="00077E92"/>
    <w:rsid w:val="000808F8"/>
    <w:rsid w:val="0008098F"/>
    <w:rsid w:val="00080AE6"/>
    <w:rsid w:val="0008213E"/>
    <w:rsid w:val="000838CC"/>
    <w:rsid w:val="00084219"/>
    <w:rsid w:val="000844BC"/>
    <w:rsid w:val="00084892"/>
    <w:rsid w:val="000853EE"/>
    <w:rsid w:val="00085747"/>
    <w:rsid w:val="00086341"/>
    <w:rsid w:val="00086C77"/>
    <w:rsid w:val="000878EE"/>
    <w:rsid w:val="0009045F"/>
    <w:rsid w:val="00091D32"/>
    <w:rsid w:val="0009244A"/>
    <w:rsid w:val="00092720"/>
    <w:rsid w:val="00096123"/>
    <w:rsid w:val="0009666F"/>
    <w:rsid w:val="000972F6"/>
    <w:rsid w:val="00097B9C"/>
    <w:rsid w:val="000A0AD9"/>
    <w:rsid w:val="000A2376"/>
    <w:rsid w:val="000A3529"/>
    <w:rsid w:val="000A3CAD"/>
    <w:rsid w:val="000A4E34"/>
    <w:rsid w:val="000A54C2"/>
    <w:rsid w:val="000A6B39"/>
    <w:rsid w:val="000A6F41"/>
    <w:rsid w:val="000B0D1D"/>
    <w:rsid w:val="000B0FC1"/>
    <w:rsid w:val="000B266C"/>
    <w:rsid w:val="000B2CA6"/>
    <w:rsid w:val="000B2E21"/>
    <w:rsid w:val="000B488D"/>
    <w:rsid w:val="000B725C"/>
    <w:rsid w:val="000C1CF6"/>
    <w:rsid w:val="000C21EC"/>
    <w:rsid w:val="000C38C2"/>
    <w:rsid w:val="000C464E"/>
    <w:rsid w:val="000C6BA1"/>
    <w:rsid w:val="000C73EB"/>
    <w:rsid w:val="000C76E0"/>
    <w:rsid w:val="000C77E2"/>
    <w:rsid w:val="000C7ADF"/>
    <w:rsid w:val="000D16A9"/>
    <w:rsid w:val="000D2721"/>
    <w:rsid w:val="000D321B"/>
    <w:rsid w:val="000D3282"/>
    <w:rsid w:val="000D3A98"/>
    <w:rsid w:val="000D4294"/>
    <w:rsid w:val="000D4452"/>
    <w:rsid w:val="000D4B36"/>
    <w:rsid w:val="000D51C0"/>
    <w:rsid w:val="000D52DD"/>
    <w:rsid w:val="000D6AC3"/>
    <w:rsid w:val="000D7036"/>
    <w:rsid w:val="000D7191"/>
    <w:rsid w:val="000E07EE"/>
    <w:rsid w:val="000E0BA4"/>
    <w:rsid w:val="000E12CF"/>
    <w:rsid w:val="000E1774"/>
    <w:rsid w:val="000E312E"/>
    <w:rsid w:val="000E3535"/>
    <w:rsid w:val="000E45E7"/>
    <w:rsid w:val="000E4698"/>
    <w:rsid w:val="000E4DF9"/>
    <w:rsid w:val="000E51CA"/>
    <w:rsid w:val="000E55C8"/>
    <w:rsid w:val="000E5AB8"/>
    <w:rsid w:val="000E6EC3"/>
    <w:rsid w:val="000E7274"/>
    <w:rsid w:val="000E7C16"/>
    <w:rsid w:val="000F0869"/>
    <w:rsid w:val="000F2F0B"/>
    <w:rsid w:val="000F3195"/>
    <w:rsid w:val="000F3767"/>
    <w:rsid w:val="000F3AFA"/>
    <w:rsid w:val="000F40E9"/>
    <w:rsid w:val="000F4A9A"/>
    <w:rsid w:val="000F5035"/>
    <w:rsid w:val="000F5714"/>
    <w:rsid w:val="000F57EB"/>
    <w:rsid w:val="000F599A"/>
    <w:rsid w:val="000F70D9"/>
    <w:rsid w:val="000F7CB1"/>
    <w:rsid w:val="001035D7"/>
    <w:rsid w:val="00103E5A"/>
    <w:rsid w:val="00104190"/>
    <w:rsid w:val="001041D2"/>
    <w:rsid w:val="0010514F"/>
    <w:rsid w:val="00106583"/>
    <w:rsid w:val="001066DF"/>
    <w:rsid w:val="0011029D"/>
    <w:rsid w:val="00110643"/>
    <w:rsid w:val="00110DDB"/>
    <w:rsid w:val="001113F9"/>
    <w:rsid w:val="001124B3"/>
    <w:rsid w:val="001128FF"/>
    <w:rsid w:val="00112E61"/>
    <w:rsid w:val="00112EAD"/>
    <w:rsid w:val="00114690"/>
    <w:rsid w:val="00115E98"/>
    <w:rsid w:val="00116CF3"/>
    <w:rsid w:val="00116F9F"/>
    <w:rsid w:val="001174D6"/>
    <w:rsid w:val="00117C29"/>
    <w:rsid w:val="001206A7"/>
    <w:rsid w:val="001225CC"/>
    <w:rsid w:val="00122895"/>
    <w:rsid w:val="001229FE"/>
    <w:rsid w:val="0012310A"/>
    <w:rsid w:val="00123D3B"/>
    <w:rsid w:val="001274EF"/>
    <w:rsid w:val="00130CEC"/>
    <w:rsid w:val="0013120D"/>
    <w:rsid w:val="00131C42"/>
    <w:rsid w:val="00132057"/>
    <w:rsid w:val="0013235B"/>
    <w:rsid w:val="0013261A"/>
    <w:rsid w:val="0013434D"/>
    <w:rsid w:val="00135BD4"/>
    <w:rsid w:val="00135FE9"/>
    <w:rsid w:val="001362E9"/>
    <w:rsid w:val="00137852"/>
    <w:rsid w:val="001379EE"/>
    <w:rsid w:val="00140052"/>
    <w:rsid w:val="0014084B"/>
    <w:rsid w:val="00144B85"/>
    <w:rsid w:val="001451B6"/>
    <w:rsid w:val="00145EF9"/>
    <w:rsid w:val="00150026"/>
    <w:rsid w:val="0015074C"/>
    <w:rsid w:val="00151051"/>
    <w:rsid w:val="00151BAC"/>
    <w:rsid w:val="00151BCB"/>
    <w:rsid w:val="00152369"/>
    <w:rsid w:val="001531B4"/>
    <w:rsid w:val="001532F1"/>
    <w:rsid w:val="00154106"/>
    <w:rsid w:val="00154B4B"/>
    <w:rsid w:val="00155E4F"/>
    <w:rsid w:val="00156A93"/>
    <w:rsid w:val="00156BE2"/>
    <w:rsid w:val="00156DD3"/>
    <w:rsid w:val="00157145"/>
    <w:rsid w:val="00157538"/>
    <w:rsid w:val="00160361"/>
    <w:rsid w:val="00160A59"/>
    <w:rsid w:val="00160A77"/>
    <w:rsid w:val="001613B3"/>
    <w:rsid w:val="00161C90"/>
    <w:rsid w:val="001623EC"/>
    <w:rsid w:val="001632E3"/>
    <w:rsid w:val="00164076"/>
    <w:rsid w:val="0016509B"/>
    <w:rsid w:val="00165FF9"/>
    <w:rsid w:val="001660C8"/>
    <w:rsid w:val="0016662B"/>
    <w:rsid w:val="00167BD9"/>
    <w:rsid w:val="00171EBA"/>
    <w:rsid w:val="00171FCF"/>
    <w:rsid w:val="00172EE7"/>
    <w:rsid w:val="00173380"/>
    <w:rsid w:val="00173CDD"/>
    <w:rsid w:val="00174802"/>
    <w:rsid w:val="0017784A"/>
    <w:rsid w:val="0018089C"/>
    <w:rsid w:val="00181646"/>
    <w:rsid w:val="00182590"/>
    <w:rsid w:val="00182AD4"/>
    <w:rsid w:val="0018419F"/>
    <w:rsid w:val="00184D6C"/>
    <w:rsid w:val="00185F44"/>
    <w:rsid w:val="0019137F"/>
    <w:rsid w:val="00192247"/>
    <w:rsid w:val="00192D85"/>
    <w:rsid w:val="0019442D"/>
    <w:rsid w:val="00194656"/>
    <w:rsid w:val="0019478F"/>
    <w:rsid w:val="00194E2A"/>
    <w:rsid w:val="00195E06"/>
    <w:rsid w:val="00196997"/>
    <w:rsid w:val="00196B94"/>
    <w:rsid w:val="00196FC5"/>
    <w:rsid w:val="001A0549"/>
    <w:rsid w:val="001A0555"/>
    <w:rsid w:val="001A1345"/>
    <w:rsid w:val="001A33BC"/>
    <w:rsid w:val="001A3781"/>
    <w:rsid w:val="001A3A80"/>
    <w:rsid w:val="001A47D1"/>
    <w:rsid w:val="001A4855"/>
    <w:rsid w:val="001A486A"/>
    <w:rsid w:val="001A5736"/>
    <w:rsid w:val="001A61CF"/>
    <w:rsid w:val="001A627F"/>
    <w:rsid w:val="001A6505"/>
    <w:rsid w:val="001A6E18"/>
    <w:rsid w:val="001A70AA"/>
    <w:rsid w:val="001A737C"/>
    <w:rsid w:val="001A752B"/>
    <w:rsid w:val="001A7660"/>
    <w:rsid w:val="001A7C76"/>
    <w:rsid w:val="001B14D4"/>
    <w:rsid w:val="001B36D1"/>
    <w:rsid w:val="001B4046"/>
    <w:rsid w:val="001B4C2E"/>
    <w:rsid w:val="001B5988"/>
    <w:rsid w:val="001B605B"/>
    <w:rsid w:val="001B626C"/>
    <w:rsid w:val="001B7493"/>
    <w:rsid w:val="001B7FDF"/>
    <w:rsid w:val="001C1E42"/>
    <w:rsid w:val="001C20DC"/>
    <w:rsid w:val="001C3DDA"/>
    <w:rsid w:val="001C5954"/>
    <w:rsid w:val="001C632F"/>
    <w:rsid w:val="001C6846"/>
    <w:rsid w:val="001C6DD7"/>
    <w:rsid w:val="001D04B4"/>
    <w:rsid w:val="001D16B0"/>
    <w:rsid w:val="001D18F3"/>
    <w:rsid w:val="001D2B00"/>
    <w:rsid w:val="001D4254"/>
    <w:rsid w:val="001D458F"/>
    <w:rsid w:val="001D5775"/>
    <w:rsid w:val="001D7A65"/>
    <w:rsid w:val="001D7FE1"/>
    <w:rsid w:val="001E0529"/>
    <w:rsid w:val="001E09DA"/>
    <w:rsid w:val="001E1B52"/>
    <w:rsid w:val="001E1E85"/>
    <w:rsid w:val="001E22D2"/>
    <w:rsid w:val="001E2CE4"/>
    <w:rsid w:val="001E31BA"/>
    <w:rsid w:val="001E350C"/>
    <w:rsid w:val="001E6079"/>
    <w:rsid w:val="001E6BC1"/>
    <w:rsid w:val="001E7156"/>
    <w:rsid w:val="001E75A6"/>
    <w:rsid w:val="001F0657"/>
    <w:rsid w:val="001F0C55"/>
    <w:rsid w:val="001F1141"/>
    <w:rsid w:val="001F22C7"/>
    <w:rsid w:val="001F3408"/>
    <w:rsid w:val="001F3ACD"/>
    <w:rsid w:val="001F415F"/>
    <w:rsid w:val="001F748D"/>
    <w:rsid w:val="001F7A36"/>
    <w:rsid w:val="00200090"/>
    <w:rsid w:val="00200398"/>
    <w:rsid w:val="002006D7"/>
    <w:rsid w:val="002018AB"/>
    <w:rsid w:val="0020256A"/>
    <w:rsid w:val="00202F08"/>
    <w:rsid w:val="002035E9"/>
    <w:rsid w:val="002047CC"/>
    <w:rsid w:val="002047FA"/>
    <w:rsid w:val="00205358"/>
    <w:rsid w:val="00206B17"/>
    <w:rsid w:val="00206B4F"/>
    <w:rsid w:val="002078BA"/>
    <w:rsid w:val="002078C7"/>
    <w:rsid w:val="00207B5E"/>
    <w:rsid w:val="0021181C"/>
    <w:rsid w:val="0021209B"/>
    <w:rsid w:val="00212E9C"/>
    <w:rsid w:val="00212F56"/>
    <w:rsid w:val="00213A97"/>
    <w:rsid w:val="00213AF4"/>
    <w:rsid w:val="00213D39"/>
    <w:rsid w:val="00215E64"/>
    <w:rsid w:val="00217C53"/>
    <w:rsid w:val="002208D3"/>
    <w:rsid w:val="002216EA"/>
    <w:rsid w:val="00221A7E"/>
    <w:rsid w:val="00221D24"/>
    <w:rsid w:val="00221E30"/>
    <w:rsid w:val="00222440"/>
    <w:rsid w:val="00222522"/>
    <w:rsid w:val="00222A5A"/>
    <w:rsid w:val="00223983"/>
    <w:rsid w:val="00223E98"/>
    <w:rsid w:val="00224047"/>
    <w:rsid w:val="00225864"/>
    <w:rsid w:val="00225C3C"/>
    <w:rsid w:val="00225DD4"/>
    <w:rsid w:val="0022675B"/>
    <w:rsid w:val="00227000"/>
    <w:rsid w:val="002279F0"/>
    <w:rsid w:val="00227A49"/>
    <w:rsid w:val="00227B05"/>
    <w:rsid w:val="002305B2"/>
    <w:rsid w:val="00231147"/>
    <w:rsid w:val="002313AF"/>
    <w:rsid w:val="002314F3"/>
    <w:rsid w:val="00231999"/>
    <w:rsid w:val="00232C5D"/>
    <w:rsid w:val="00232EAF"/>
    <w:rsid w:val="00234126"/>
    <w:rsid w:val="00234DFC"/>
    <w:rsid w:val="00234FB4"/>
    <w:rsid w:val="002351EF"/>
    <w:rsid w:val="0023537C"/>
    <w:rsid w:val="00235E52"/>
    <w:rsid w:val="0023691A"/>
    <w:rsid w:val="00237651"/>
    <w:rsid w:val="00242208"/>
    <w:rsid w:val="0024390C"/>
    <w:rsid w:val="00244012"/>
    <w:rsid w:val="0024575A"/>
    <w:rsid w:val="00245C08"/>
    <w:rsid w:val="00245E09"/>
    <w:rsid w:val="00251C07"/>
    <w:rsid w:val="00252EA1"/>
    <w:rsid w:val="00253169"/>
    <w:rsid w:val="0025403B"/>
    <w:rsid w:val="002552AB"/>
    <w:rsid w:val="0025541D"/>
    <w:rsid w:val="0025578B"/>
    <w:rsid w:val="00256C60"/>
    <w:rsid w:val="0025764A"/>
    <w:rsid w:val="0026103D"/>
    <w:rsid w:val="002617AC"/>
    <w:rsid w:val="00261A5B"/>
    <w:rsid w:val="00261CE9"/>
    <w:rsid w:val="00262D7E"/>
    <w:rsid w:val="0026315C"/>
    <w:rsid w:val="0026326C"/>
    <w:rsid w:val="002638FC"/>
    <w:rsid w:val="00265322"/>
    <w:rsid w:val="00265824"/>
    <w:rsid w:val="00265C65"/>
    <w:rsid w:val="002669F1"/>
    <w:rsid w:val="00266BB4"/>
    <w:rsid w:val="00266FF0"/>
    <w:rsid w:val="00267A22"/>
    <w:rsid w:val="00270A30"/>
    <w:rsid w:val="0027265C"/>
    <w:rsid w:val="00273985"/>
    <w:rsid w:val="00273A16"/>
    <w:rsid w:val="00273A55"/>
    <w:rsid w:val="00273B70"/>
    <w:rsid w:val="00276222"/>
    <w:rsid w:val="002765E3"/>
    <w:rsid w:val="0027662E"/>
    <w:rsid w:val="00276811"/>
    <w:rsid w:val="00276858"/>
    <w:rsid w:val="00276A96"/>
    <w:rsid w:val="0027772D"/>
    <w:rsid w:val="0028015B"/>
    <w:rsid w:val="002801F0"/>
    <w:rsid w:val="00280B6C"/>
    <w:rsid w:val="0028147F"/>
    <w:rsid w:val="00282D71"/>
    <w:rsid w:val="00282E14"/>
    <w:rsid w:val="002836CF"/>
    <w:rsid w:val="00283FC3"/>
    <w:rsid w:val="002844F9"/>
    <w:rsid w:val="00284920"/>
    <w:rsid w:val="00284C37"/>
    <w:rsid w:val="00284FD5"/>
    <w:rsid w:val="002859E4"/>
    <w:rsid w:val="00286992"/>
    <w:rsid w:val="00286E99"/>
    <w:rsid w:val="0028784E"/>
    <w:rsid w:val="00287CA1"/>
    <w:rsid w:val="0029027D"/>
    <w:rsid w:val="00292148"/>
    <w:rsid w:val="00292C4D"/>
    <w:rsid w:val="00294578"/>
    <w:rsid w:val="00294B91"/>
    <w:rsid w:val="00294E4E"/>
    <w:rsid w:val="00295219"/>
    <w:rsid w:val="002966E9"/>
    <w:rsid w:val="00296A3C"/>
    <w:rsid w:val="002A035D"/>
    <w:rsid w:val="002A2003"/>
    <w:rsid w:val="002A20B1"/>
    <w:rsid w:val="002A3B04"/>
    <w:rsid w:val="002A4398"/>
    <w:rsid w:val="002A444A"/>
    <w:rsid w:val="002A4A46"/>
    <w:rsid w:val="002A6028"/>
    <w:rsid w:val="002A7E70"/>
    <w:rsid w:val="002B0205"/>
    <w:rsid w:val="002B07C5"/>
    <w:rsid w:val="002B0BF3"/>
    <w:rsid w:val="002B0E58"/>
    <w:rsid w:val="002B24E0"/>
    <w:rsid w:val="002B2999"/>
    <w:rsid w:val="002B3CB5"/>
    <w:rsid w:val="002B5CB4"/>
    <w:rsid w:val="002B60FD"/>
    <w:rsid w:val="002B728C"/>
    <w:rsid w:val="002C319D"/>
    <w:rsid w:val="002C39FE"/>
    <w:rsid w:val="002C4420"/>
    <w:rsid w:val="002C556D"/>
    <w:rsid w:val="002C688D"/>
    <w:rsid w:val="002C6B30"/>
    <w:rsid w:val="002C7B1F"/>
    <w:rsid w:val="002C7B82"/>
    <w:rsid w:val="002D0A9E"/>
    <w:rsid w:val="002D0C32"/>
    <w:rsid w:val="002D0C3B"/>
    <w:rsid w:val="002D1506"/>
    <w:rsid w:val="002D2734"/>
    <w:rsid w:val="002D28E1"/>
    <w:rsid w:val="002D3445"/>
    <w:rsid w:val="002D3CE1"/>
    <w:rsid w:val="002D455D"/>
    <w:rsid w:val="002D4A9D"/>
    <w:rsid w:val="002D53E5"/>
    <w:rsid w:val="002D5965"/>
    <w:rsid w:val="002D627D"/>
    <w:rsid w:val="002D7130"/>
    <w:rsid w:val="002E059F"/>
    <w:rsid w:val="002E1186"/>
    <w:rsid w:val="002E18A8"/>
    <w:rsid w:val="002E2572"/>
    <w:rsid w:val="002E2A94"/>
    <w:rsid w:val="002E2E55"/>
    <w:rsid w:val="002E31AA"/>
    <w:rsid w:val="002E437E"/>
    <w:rsid w:val="002E4DA2"/>
    <w:rsid w:val="002E6064"/>
    <w:rsid w:val="002E6414"/>
    <w:rsid w:val="002E66CB"/>
    <w:rsid w:val="002E7F3C"/>
    <w:rsid w:val="002F212A"/>
    <w:rsid w:val="002F25F7"/>
    <w:rsid w:val="002F2731"/>
    <w:rsid w:val="002F3646"/>
    <w:rsid w:val="002F3662"/>
    <w:rsid w:val="002F471B"/>
    <w:rsid w:val="002F4A8A"/>
    <w:rsid w:val="002F4C07"/>
    <w:rsid w:val="002F52E9"/>
    <w:rsid w:val="002F78D5"/>
    <w:rsid w:val="002F7C93"/>
    <w:rsid w:val="003004D1"/>
    <w:rsid w:val="003009E9"/>
    <w:rsid w:val="00302362"/>
    <w:rsid w:val="003025A2"/>
    <w:rsid w:val="00305672"/>
    <w:rsid w:val="003062EA"/>
    <w:rsid w:val="0030773C"/>
    <w:rsid w:val="00310B64"/>
    <w:rsid w:val="003110FC"/>
    <w:rsid w:val="00311F15"/>
    <w:rsid w:val="0031248D"/>
    <w:rsid w:val="00312E00"/>
    <w:rsid w:val="0031302F"/>
    <w:rsid w:val="0031477C"/>
    <w:rsid w:val="00315E2F"/>
    <w:rsid w:val="00317E4C"/>
    <w:rsid w:val="0032135F"/>
    <w:rsid w:val="003216D2"/>
    <w:rsid w:val="0032199F"/>
    <w:rsid w:val="00323219"/>
    <w:rsid w:val="00323EB6"/>
    <w:rsid w:val="00324AE4"/>
    <w:rsid w:val="003258F5"/>
    <w:rsid w:val="00330AC0"/>
    <w:rsid w:val="00331094"/>
    <w:rsid w:val="00331DE9"/>
    <w:rsid w:val="00334449"/>
    <w:rsid w:val="0033463C"/>
    <w:rsid w:val="00335DE6"/>
    <w:rsid w:val="00336240"/>
    <w:rsid w:val="00337211"/>
    <w:rsid w:val="003400D0"/>
    <w:rsid w:val="00340286"/>
    <w:rsid w:val="00340719"/>
    <w:rsid w:val="0034207E"/>
    <w:rsid w:val="0034229F"/>
    <w:rsid w:val="00342D53"/>
    <w:rsid w:val="00343205"/>
    <w:rsid w:val="00343274"/>
    <w:rsid w:val="003439C1"/>
    <w:rsid w:val="00343BEB"/>
    <w:rsid w:val="00343C8B"/>
    <w:rsid w:val="00344533"/>
    <w:rsid w:val="00344CE6"/>
    <w:rsid w:val="003455F5"/>
    <w:rsid w:val="00345BA5"/>
    <w:rsid w:val="00347359"/>
    <w:rsid w:val="0035005D"/>
    <w:rsid w:val="0035080E"/>
    <w:rsid w:val="00350B6D"/>
    <w:rsid w:val="00352720"/>
    <w:rsid w:val="003533B8"/>
    <w:rsid w:val="0035394F"/>
    <w:rsid w:val="00353A2A"/>
    <w:rsid w:val="003541DF"/>
    <w:rsid w:val="00354810"/>
    <w:rsid w:val="00354E08"/>
    <w:rsid w:val="00355B39"/>
    <w:rsid w:val="00355B7B"/>
    <w:rsid w:val="00355C12"/>
    <w:rsid w:val="0035752B"/>
    <w:rsid w:val="0035796A"/>
    <w:rsid w:val="003611A9"/>
    <w:rsid w:val="003614FB"/>
    <w:rsid w:val="00361CAE"/>
    <w:rsid w:val="00362398"/>
    <w:rsid w:val="0036244E"/>
    <w:rsid w:val="00362BF6"/>
    <w:rsid w:val="003647B9"/>
    <w:rsid w:val="00365C7D"/>
    <w:rsid w:val="003662DD"/>
    <w:rsid w:val="0036765D"/>
    <w:rsid w:val="00367AA0"/>
    <w:rsid w:val="00370152"/>
    <w:rsid w:val="00370E85"/>
    <w:rsid w:val="0037103E"/>
    <w:rsid w:val="003716AD"/>
    <w:rsid w:val="00371795"/>
    <w:rsid w:val="00371B0C"/>
    <w:rsid w:val="00372FDD"/>
    <w:rsid w:val="003733B6"/>
    <w:rsid w:val="0037366F"/>
    <w:rsid w:val="0037510A"/>
    <w:rsid w:val="00375F58"/>
    <w:rsid w:val="00376088"/>
    <w:rsid w:val="0037611B"/>
    <w:rsid w:val="0037629A"/>
    <w:rsid w:val="003768B9"/>
    <w:rsid w:val="003778A5"/>
    <w:rsid w:val="003779E5"/>
    <w:rsid w:val="00380226"/>
    <w:rsid w:val="003802CD"/>
    <w:rsid w:val="003805A9"/>
    <w:rsid w:val="00382368"/>
    <w:rsid w:val="003825A0"/>
    <w:rsid w:val="0038385F"/>
    <w:rsid w:val="003838A9"/>
    <w:rsid w:val="00383CBC"/>
    <w:rsid w:val="003841F1"/>
    <w:rsid w:val="00385CC5"/>
    <w:rsid w:val="00386493"/>
    <w:rsid w:val="0039038C"/>
    <w:rsid w:val="00390761"/>
    <w:rsid w:val="00392B8D"/>
    <w:rsid w:val="00392F5C"/>
    <w:rsid w:val="00393071"/>
    <w:rsid w:val="00394573"/>
    <w:rsid w:val="00395567"/>
    <w:rsid w:val="00395EA0"/>
    <w:rsid w:val="003978B5"/>
    <w:rsid w:val="00397A64"/>
    <w:rsid w:val="003A05B7"/>
    <w:rsid w:val="003A10F2"/>
    <w:rsid w:val="003A18D4"/>
    <w:rsid w:val="003A19CA"/>
    <w:rsid w:val="003A5164"/>
    <w:rsid w:val="003A5B35"/>
    <w:rsid w:val="003A60AD"/>
    <w:rsid w:val="003A72CC"/>
    <w:rsid w:val="003A77CC"/>
    <w:rsid w:val="003A7CB4"/>
    <w:rsid w:val="003A7EB2"/>
    <w:rsid w:val="003B00FE"/>
    <w:rsid w:val="003B0751"/>
    <w:rsid w:val="003B1225"/>
    <w:rsid w:val="003B2A77"/>
    <w:rsid w:val="003B2DEB"/>
    <w:rsid w:val="003B3078"/>
    <w:rsid w:val="003B3D2C"/>
    <w:rsid w:val="003B42F4"/>
    <w:rsid w:val="003B4AB9"/>
    <w:rsid w:val="003B5A87"/>
    <w:rsid w:val="003B5C4C"/>
    <w:rsid w:val="003B69A4"/>
    <w:rsid w:val="003B71D0"/>
    <w:rsid w:val="003B7FB1"/>
    <w:rsid w:val="003C0080"/>
    <w:rsid w:val="003C01A6"/>
    <w:rsid w:val="003C02A6"/>
    <w:rsid w:val="003C0EC5"/>
    <w:rsid w:val="003C1C9F"/>
    <w:rsid w:val="003C2A6B"/>
    <w:rsid w:val="003C3278"/>
    <w:rsid w:val="003C533D"/>
    <w:rsid w:val="003C6C3A"/>
    <w:rsid w:val="003C7768"/>
    <w:rsid w:val="003C7936"/>
    <w:rsid w:val="003C7DC8"/>
    <w:rsid w:val="003C7EF8"/>
    <w:rsid w:val="003D0C9A"/>
    <w:rsid w:val="003D1E1C"/>
    <w:rsid w:val="003D24AC"/>
    <w:rsid w:val="003D278D"/>
    <w:rsid w:val="003D3A21"/>
    <w:rsid w:val="003D4276"/>
    <w:rsid w:val="003D4E02"/>
    <w:rsid w:val="003D5272"/>
    <w:rsid w:val="003D6FEC"/>
    <w:rsid w:val="003D7829"/>
    <w:rsid w:val="003E01EF"/>
    <w:rsid w:val="003E0D16"/>
    <w:rsid w:val="003E20B2"/>
    <w:rsid w:val="003E2717"/>
    <w:rsid w:val="003E2F0B"/>
    <w:rsid w:val="003E37A9"/>
    <w:rsid w:val="003E43A6"/>
    <w:rsid w:val="003E4FDC"/>
    <w:rsid w:val="003E554E"/>
    <w:rsid w:val="003E68B6"/>
    <w:rsid w:val="003E7A38"/>
    <w:rsid w:val="003F0911"/>
    <w:rsid w:val="003F0AF5"/>
    <w:rsid w:val="003F0E49"/>
    <w:rsid w:val="003F1349"/>
    <w:rsid w:val="003F15F0"/>
    <w:rsid w:val="003F2540"/>
    <w:rsid w:val="003F2A6C"/>
    <w:rsid w:val="003F3C85"/>
    <w:rsid w:val="003F3C9B"/>
    <w:rsid w:val="003F437B"/>
    <w:rsid w:val="003F45CC"/>
    <w:rsid w:val="003F60CD"/>
    <w:rsid w:val="003F611A"/>
    <w:rsid w:val="003F6169"/>
    <w:rsid w:val="003F63D2"/>
    <w:rsid w:val="003F6570"/>
    <w:rsid w:val="003F665D"/>
    <w:rsid w:val="003F76BA"/>
    <w:rsid w:val="00400497"/>
    <w:rsid w:val="0040235C"/>
    <w:rsid w:val="00405DAA"/>
    <w:rsid w:val="00407F7C"/>
    <w:rsid w:val="004103AD"/>
    <w:rsid w:val="00411D59"/>
    <w:rsid w:val="00413559"/>
    <w:rsid w:val="0041385C"/>
    <w:rsid w:val="00413E3C"/>
    <w:rsid w:val="00414A17"/>
    <w:rsid w:val="0041506D"/>
    <w:rsid w:val="004155B0"/>
    <w:rsid w:val="00415809"/>
    <w:rsid w:val="004160A7"/>
    <w:rsid w:val="00417934"/>
    <w:rsid w:val="00417DC9"/>
    <w:rsid w:val="004205FB"/>
    <w:rsid w:val="00423B0F"/>
    <w:rsid w:val="00425517"/>
    <w:rsid w:val="004269B2"/>
    <w:rsid w:val="00427576"/>
    <w:rsid w:val="0043096E"/>
    <w:rsid w:val="00430AAF"/>
    <w:rsid w:val="00430AB9"/>
    <w:rsid w:val="004318BC"/>
    <w:rsid w:val="0043242C"/>
    <w:rsid w:val="004325D8"/>
    <w:rsid w:val="004330DB"/>
    <w:rsid w:val="00434A71"/>
    <w:rsid w:val="00434C0E"/>
    <w:rsid w:val="0043549E"/>
    <w:rsid w:val="0043696F"/>
    <w:rsid w:val="00440699"/>
    <w:rsid w:val="00440E95"/>
    <w:rsid w:val="004410F2"/>
    <w:rsid w:val="0044145C"/>
    <w:rsid w:val="00441BFB"/>
    <w:rsid w:val="004423FA"/>
    <w:rsid w:val="00442E44"/>
    <w:rsid w:val="00443126"/>
    <w:rsid w:val="0044337D"/>
    <w:rsid w:val="004435F9"/>
    <w:rsid w:val="00443CF2"/>
    <w:rsid w:val="00444078"/>
    <w:rsid w:val="004447FA"/>
    <w:rsid w:val="004464BB"/>
    <w:rsid w:val="00447A71"/>
    <w:rsid w:val="004518DA"/>
    <w:rsid w:val="00452A76"/>
    <w:rsid w:val="0045340A"/>
    <w:rsid w:val="00453602"/>
    <w:rsid w:val="00453DE3"/>
    <w:rsid w:val="00454200"/>
    <w:rsid w:val="00454B95"/>
    <w:rsid w:val="00456049"/>
    <w:rsid w:val="00457997"/>
    <w:rsid w:val="00457A83"/>
    <w:rsid w:val="0046019D"/>
    <w:rsid w:val="0046063E"/>
    <w:rsid w:val="00460CCF"/>
    <w:rsid w:val="00461047"/>
    <w:rsid w:val="004612FC"/>
    <w:rsid w:val="004614F8"/>
    <w:rsid w:val="004617E0"/>
    <w:rsid w:val="004633AE"/>
    <w:rsid w:val="0046371D"/>
    <w:rsid w:val="004637B2"/>
    <w:rsid w:val="004643D6"/>
    <w:rsid w:val="0046458A"/>
    <w:rsid w:val="00464A4E"/>
    <w:rsid w:val="00464ADA"/>
    <w:rsid w:val="00464B78"/>
    <w:rsid w:val="0046597F"/>
    <w:rsid w:val="00466DB9"/>
    <w:rsid w:val="00467177"/>
    <w:rsid w:val="00467238"/>
    <w:rsid w:val="0047132E"/>
    <w:rsid w:val="0047183A"/>
    <w:rsid w:val="00471A57"/>
    <w:rsid w:val="004722D1"/>
    <w:rsid w:val="00472ED5"/>
    <w:rsid w:val="00473269"/>
    <w:rsid w:val="00473A11"/>
    <w:rsid w:val="00473B9F"/>
    <w:rsid w:val="00473BAE"/>
    <w:rsid w:val="00476215"/>
    <w:rsid w:val="00476C74"/>
    <w:rsid w:val="0047778C"/>
    <w:rsid w:val="00481211"/>
    <w:rsid w:val="00481B49"/>
    <w:rsid w:val="004828B6"/>
    <w:rsid w:val="00482FFE"/>
    <w:rsid w:val="00483ECB"/>
    <w:rsid w:val="00484E13"/>
    <w:rsid w:val="004853F3"/>
    <w:rsid w:val="00485D9D"/>
    <w:rsid w:val="00486FB8"/>
    <w:rsid w:val="004878C0"/>
    <w:rsid w:val="004879C1"/>
    <w:rsid w:val="0049035D"/>
    <w:rsid w:val="00491377"/>
    <w:rsid w:val="00491B19"/>
    <w:rsid w:val="00492308"/>
    <w:rsid w:val="00493AC1"/>
    <w:rsid w:val="00493E75"/>
    <w:rsid w:val="0049419D"/>
    <w:rsid w:val="00495192"/>
    <w:rsid w:val="004966BE"/>
    <w:rsid w:val="00496B24"/>
    <w:rsid w:val="004976B7"/>
    <w:rsid w:val="004A0042"/>
    <w:rsid w:val="004A10BB"/>
    <w:rsid w:val="004A181D"/>
    <w:rsid w:val="004A2E52"/>
    <w:rsid w:val="004A3AAE"/>
    <w:rsid w:val="004A44A6"/>
    <w:rsid w:val="004A66CF"/>
    <w:rsid w:val="004A67DC"/>
    <w:rsid w:val="004A773E"/>
    <w:rsid w:val="004B0010"/>
    <w:rsid w:val="004B0210"/>
    <w:rsid w:val="004B0378"/>
    <w:rsid w:val="004B10F6"/>
    <w:rsid w:val="004B1C5A"/>
    <w:rsid w:val="004B3777"/>
    <w:rsid w:val="004B3F2C"/>
    <w:rsid w:val="004B41B3"/>
    <w:rsid w:val="004B480C"/>
    <w:rsid w:val="004B4CDE"/>
    <w:rsid w:val="004B672E"/>
    <w:rsid w:val="004B6875"/>
    <w:rsid w:val="004C0617"/>
    <w:rsid w:val="004C1950"/>
    <w:rsid w:val="004C42AC"/>
    <w:rsid w:val="004C5455"/>
    <w:rsid w:val="004C57DE"/>
    <w:rsid w:val="004C6001"/>
    <w:rsid w:val="004C632F"/>
    <w:rsid w:val="004C64F0"/>
    <w:rsid w:val="004C7508"/>
    <w:rsid w:val="004D0CE3"/>
    <w:rsid w:val="004D14A2"/>
    <w:rsid w:val="004D1EB3"/>
    <w:rsid w:val="004D2013"/>
    <w:rsid w:val="004D20A7"/>
    <w:rsid w:val="004D47FC"/>
    <w:rsid w:val="004D4CBE"/>
    <w:rsid w:val="004D4F8C"/>
    <w:rsid w:val="004D51F1"/>
    <w:rsid w:val="004D5533"/>
    <w:rsid w:val="004D66FB"/>
    <w:rsid w:val="004D70B3"/>
    <w:rsid w:val="004D7153"/>
    <w:rsid w:val="004E0BE9"/>
    <w:rsid w:val="004E2F3A"/>
    <w:rsid w:val="004E36CC"/>
    <w:rsid w:val="004E44C5"/>
    <w:rsid w:val="004E4A03"/>
    <w:rsid w:val="004E4C23"/>
    <w:rsid w:val="004E4C2E"/>
    <w:rsid w:val="004E586F"/>
    <w:rsid w:val="004E5FB2"/>
    <w:rsid w:val="004E62E4"/>
    <w:rsid w:val="004E6EED"/>
    <w:rsid w:val="004F000F"/>
    <w:rsid w:val="004F0BEC"/>
    <w:rsid w:val="004F0DD3"/>
    <w:rsid w:val="004F0DDA"/>
    <w:rsid w:val="004F1394"/>
    <w:rsid w:val="004F38AA"/>
    <w:rsid w:val="004F3A2F"/>
    <w:rsid w:val="004F427B"/>
    <w:rsid w:val="004F6D1E"/>
    <w:rsid w:val="004F757A"/>
    <w:rsid w:val="00500EBE"/>
    <w:rsid w:val="005011FC"/>
    <w:rsid w:val="005026AF"/>
    <w:rsid w:val="00503AFE"/>
    <w:rsid w:val="00503B74"/>
    <w:rsid w:val="00503DD9"/>
    <w:rsid w:val="00504077"/>
    <w:rsid w:val="005046D0"/>
    <w:rsid w:val="0050478B"/>
    <w:rsid w:val="00505126"/>
    <w:rsid w:val="005057F5"/>
    <w:rsid w:val="00506035"/>
    <w:rsid w:val="005061CA"/>
    <w:rsid w:val="00506658"/>
    <w:rsid w:val="00510076"/>
    <w:rsid w:val="00511286"/>
    <w:rsid w:val="00511631"/>
    <w:rsid w:val="0051363C"/>
    <w:rsid w:val="00513B64"/>
    <w:rsid w:val="005159AE"/>
    <w:rsid w:val="005159C7"/>
    <w:rsid w:val="0051660A"/>
    <w:rsid w:val="0051695D"/>
    <w:rsid w:val="00520430"/>
    <w:rsid w:val="00520E66"/>
    <w:rsid w:val="005213DB"/>
    <w:rsid w:val="00521A90"/>
    <w:rsid w:val="0052217A"/>
    <w:rsid w:val="005227D5"/>
    <w:rsid w:val="00523B5C"/>
    <w:rsid w:val="00523FE7"/>
    <w:rsid w:val="0052571D"/>
    <w:rsid w:val="005257EC"/>
    <w:rsid w:val="00530ABC"/>
    <w:rsid w:val="005312EE"/>
    <w:rsid w:val="00531959"/>
    <w:rsid w:val="00531B76"/>
    <w:rsid w:val="005323AF"/>
    <w:rsid w:val="00532ACD"/>
    <w:rsid w:val="00532ADB"/>
    <w:rsid w:val="00532F3F"/>
    <w:rsid w:val="00534A45"/>
    <w:rsid w:val="00535516"/>
    <w:rsid w:val="0054002B"/>
    <w:rsid w:val="0054047D"/>
    <w:rsid w:val="00541CFA"/>
    <w:rsid w:val="00542091"/>
    <w:rsid w:val="00543E4F"/>
    <w:rsid w:val="00544E45"/>
    <w:rsid w:val="005464C9"/>
    <w:rsid w:val="00550B48"/>
    <w:rsid w:val="005515BF"/>
    <w:rsid w:val="00551838"/>
    <w:rsid w:val="005525AF"/>
    <w:rsid w:val="00552691"/>
    <w:rsid w:val="00552888"/>
    <w:rsid w:val="00552F84"/>
    <w:rsid w:val="00552FA3"/>
    <w:rsid w:val="00553432"/>
    <w:rsid w:val="005552A0"/>
    <w:rsid w:val="0055609B"/>
    <w:rsid w:val="00556548"/>
    <w:rsid w:val="00556E24"/>
    <w:rsid w:val="00556F17"/>
    <w:rsid w:val="00557307"/>
    <w:rsid w:val="00557E01"/>
    <w:rsid w:val="00560183"/>
    <w:rsid w:val="00560AF6"/>
    <w:rsid w:val="005636B2"/>
    <w:rsid w:val="00564AA9"/>
    <w:rsid w:val="005658B3"/>
    <w:rsid w:val="00565D2E"/>
    <w:rsid w:val="00565FAF"/>
    <w:rsid w:val="00566A9C"/>
    <w:rsid w:val="005672D5"/>
    <w:rsid w:val="0056767E"/>
    <w:rsid w:val="00567C27"/>
    <w:rsid w:val="00571312"/>
    <w:rsid w:val="0057172D"/>
    <w:rsid w:val="005722A6"/>
    <w:rsid w:val="00572FE1"/>
    <w:rsid w:val="005739BA"/>
    <w:rsid w:val="00573A00"/>
    <w:rsid w:val="00574369"/>
    <w:rsid w:val="00574BB7"/>
    <w:rsid w:val="00574D5E"/>
    <w:rsid w:val="00577070"/>
    <w:rsid w:val="005771FE"/>
    <w:rsid w:val="00577BEE"/>
    <w:rsid w:val="00577C99"/>
    <w:rsid w:val="00580743"/>
    <w:rsid w:val="00580EF2"/>
    <w:rsid w:val="00581BDE"/>
    <w:rsid w:val="005838ED"/>
    <w:rsid w:val="00583EB2"/>
    <w:rsid w:val="0058433C"/>
    <w:rsid w:val="00585962"/>
    <w:rsid w:val="00585BB4"/>
    <w:rsid w:val="00585F4E"/>
    <w:rsid w:val="005860A1"/>
    <w:rsid w:val="00586A7F"/>
    <w:rsid w:val="00586FA3"/>
    <w:rsid w:val="005921C5"/>
    <w:rsid w:val="00593BDA"/>
    <w:rsid w:val="0059480F"/>
    <w:rsid w:val="0059490E"/>
    <w:rsid w:val="0059520E"/>
    <w:rsid w:val="005966EA"/>
    <w:rsid w:val="00596AD3"/>
    <w:rsid w:val="00596DAF"/>
    <w:rsid w:val="005974B4"/>
    <w:rsid w:val="00597AD7"/>
    <w:rsid w:val="005A07E1"/>
    <w:rsid w:val="005A11BA"/>
    <w:rsid w:val="005A12DE"/>
    <w:rsid w:val="005A250F"/>
    <w:rsid w:val="005A2CA9"/>
    <w:rsid w:val="005A2D70"/>
    <w:rsid w:val="005A2E52"/>
    <w:rsid w:val="005A49AA"/>
    <w:rsid w:val="005A51C7"/>
    <w:rsid w:val="005A631F"/>
    <w:rsid w:val="005A6892"/>
    <w:rsid w:val="005A7AC2"/>
    <w:rsid w:val="005B12B8"/>
    <w:rsid w:val="005B1381"/>
    <w:rsid w:val="005B30CC"/>
    <w:rsid w:val="005B4DB6"/>
    <w:rsid w:val="005B5640"/>
    <w:rsid w:val="005B5859"/>
    <w:rsid w:val="005C03A1"/>
    <w:rsid w:val="005C04C7"/>
    <w:rsid w:val="005C1430"/>
    <w:rsid w:val="005C3FDB"/>
    <w:rsid w:val="005C725B"/>
    <w:rsid w:val="005C74C6"/>
    <w:rsid w:val="005C7DF5"/>
    <w:rsid w:val="005D0BF7"/>
    <w:rsid w:val="005D31F9"/>
    <w:rsid w:val="005D3E1B"/>
    <w:rsid w:val="005D4EDD"/>
    <w:rsid w:val="005D5057"/>
    <w:rsid w:val="005D5C09"/>
    <w:rsid w:val="005D602E"/>
    <w:rsid w:val="005D6235"/>
    <w:rsid w:val="005D67DA"/>
    <w:rsid w:val="005D6E40"/>
    <w:rsid w:val="005D74B1"/>
    <w:rsid w:val="005D78F2"/>
    <w:rsid w:val="005D79B7"/>
    <w:rsid w:val="005E015D"/>
    <w:rsid w:val="005E0434"/>
    <w:rsid w:val="005E16D5"/>
    <w:rsid w:val="005E1FDD"/>
    <w:rsid w:val="005E25D2"/>
    <w:rsid w:val="005E2CDA"/>
    <w:rsid w:val="005E3DE6"/>
    <w:rsid w:val="005E4F2A"/>
    <w:rsid w:val="005E56D3"/>
    <w:rsid w:val="005E6100"/>
    <w:rsid w:val="005E69EC"/>
    <w:rsid w:val="005E6AA5"/>
    <w:rsid w:val="005E6FDE"/>
    <w:rsid w:val="005F07F5"/>
    <w:rsid w:val="005F0C5C"/>
    <w:rsid w:val="005F25B9"/>
    <w:rsid w:val="005F2CCB"/>
    <w:rsid w:val="005F3349"/>
    <w:rsid w:val="005F44C9"/>
    <w:rsid w:val="005F5F7F"/>
    <w:rsid w:val="005F662E"/>
    <w:rsid w:val="005F69F5"/>
    <w:rsid w:val="005F6B71"/>
    <w:rsid w:val="005F6ED4"/>
    <w:rsid w:val="005F7B17"/>
    <w:rsid w:val="00600714"/>
    <w:rsid w:val="00600FCE"/>
    <w:rsid w:val="006016B7"/>
    <w:rsid w:val="00602625"/>
    <w:rsid w:val="00605543"/>
    <w:rsid w:val="00605637"/>
    <w:rsid w:val="00605DE3"/>
    <w:rsid w:val="00606B9E"/>
    <w:rsid w:val="00606C61"/>
    <w:rsid w:val="00607627"/>
    <w:rsid w:val="00607BB3"/>
    <w:rsid w:val="00607FDC"/>
    <w:rsid w:val="006102D8"/>
    <w:rsid w:val="0061034C"/>
    <w:rsid w:val="00610402"/>
    <w:rsid w:val="006123E9"/>
    <w:rsid w:val="00612DC7"/>
    <w:rsid w:val="00613036"/>
    <w:rsid w:val="00613FFE"/>
    <w:rsid w:val="00614359"/>
    <w:rsid w:val="00615651"/>
    <w:rsid w:val="006156FE"/>
    <w:rsid w:val="006169C4"/>
    <w:rsid w:val="00616CB7"/>
    <w:rsid w:val="00617B7F"/>
    <w:rsid w:val="0062073B"/>
    <w:rsid w:val="006224F8"/>
    <w:rsid w:val="00622613"/>
    <w:rsid w:val="00622A46"/>
    <w:rsid w:val="00623222"/>
    <w:rsid w:val="00624689"/>
    <w:rsid w:val="00625062"/>
    <w:rsid w:val="00626A22"/>
    <w:rsid w:val="0062707D"/>
    <w:rsid w:val="0062785F"/>
    <w:rsid w:val="00627B5C"/>
    <w:rsid w:val="00627CA7"/>
    <w:rsid w:val="0063096D"/>
    <w:rsid w:val="00630BA7"/>
    <w:rsid w:val="00630F1A"/>
    <w:rsid w:val="0063235C"/>
    <w:rsid w:val="00632C8C"/>
    <w:rsid w:val="00634618"/>
    <w:rsid w:val="0063535A"/>
    <w:rsid w:val="006354A6"/>
    <w:rsid w:val="00635AF4"/>
    <w:rsid w:val="00635D26"/>
    <w:rsid w:val="00637232"/>
    <w:rsid w:val="00637681"/>
    <w:rsid w:val="006379CD"/>
    <w:rsid w:val="0064016C"/>
    <w:rsid w:val="00640828"/>
    <w:rsid w:val="00641520"/>
    <w:rsid w:val="00641A0B"/>
    <w:rsid w:val="00641A95"/>
    <w:rsid w:val="00641C35"/>
    <w:rsid w:val="00641DA1"/>
    <w:rsid w:val="00642C2E"/>
    <w:rsid w:val="00643667"/>
    <w:rsid w:val="00643DB4"/>
    <w:rsid w:val="0064491D"/>
    <w:rsid w:val="006457BF"/>
    <w:rsid w:val="00645866"/>
    <w:rsid w:val="006464BF"/>
    <w:rsid w:val="0064714C"/>
    <w:rsid w:val="0064776E"/>
    <w:rsid w:val="00650450"/>
    <w:rsid w:val="00652076"/>
    <w:rsid w:val="00652449"/>
    <w:rsid w:val="0065565D"/>
    <w:rsid w:val="00656075"/>
    <w:rsid w:val="00657DDE"/>
    <w:rsid w:val="00657ED9"/>
    <w:rsid w:val="00661153"/>
    <w:rsid w:val="006617CA"/>
    <w:rsid w:val="006619FE"/>
    <w:rsid w:val="00661FC6"/>
    <w:rsid w:val="00662297"/>
    <w:rsid w:val="00663473"/>
    <w:rsid w:val="00663C4B"/>
    <w:rsid w:val="00664CCB"/>
    <w:rsid w:val="00664E5C"/>
    <w:rsid w:val="006650F5"/>
    <w:rsid w:val="0066569F"/>
    <w:rsid w:val="006664EB"/>
    <w:rsid w:val="006667BF"/>
    <w:rsid w:val="00667EFF"/>
    <w:rsid w:val="00671287"/>
    <w:rsid w:val="00671C96"/>
    <w:rsid w:val="0067266F"/>
    <w:rsid w:val="00673456"/>
    <w:rsid w:val="00673D9B"/>
    <w:rsid w:val="00673EE0"/>
    <w:rsid w:val="006749CB"/>
    <w:rsid w:val="00674D5D"/>
    <w:rsid w:val="00674E85"/>
    <w:rsid w:val="00675380"/>
    <w:rsid w:val="006755A1"/>
    <w:rsid w:val="006755D3"/>
    <w:rsid w:val="00675E89"/>
    <w:rsid w:val="00675F6D"/>
    <w:rsid w:val="00677058"/>
    <w:rsid w:val="00680488"/>
    <w:rsid w:val="00680BD0"/>
    <w:rsid w:val="0068103C"/>
    <w:rsid w:val="006840F5"/>
    <w:rsid w:val="00684A32"/>
    <w:rsid w:val="0068574F"/>
    <w:rsid w:val="00686D6C"/>
    <w:rsid w:val="00687AC4"/>
    <w:rsid w:val="00687F80"/>
    <w:rsid w:val="0069023F"/>
    <w:rsid w:val="00690978"/>
    <w:rsid w:val="00690BF0"/>
    <w:rsid w:val="00691CB4"/>
    <w:rsid w:val="006923DD"/>
    <w:rsid w:val="0069340E"/>
    <w:rsid w:val="00693CD6"/>
    <w:rsid w:val="0069470B"/>
    <w:rsid w:val="006957AB"/>
    <w:rsid w:val="0069588A"/>
    <w:rsid w:val="006963A6"/>
    <w:rsid w:val="006968E2"/>
    <w:rsid w:val="006A0453"/>
    <w:rsid w:val="006A07C4"/>
    <w:rsid w:val="006A220B"/>
    <w:rsid w:val="006A2552"/>
    <w:rsid w:val="006A264B"/>
    <w:rsid w:val="006A3631"/>
    <w:rsid w:val="006A4113"/>
    <w:rsid w:val="006A4295"/>
    <w:rsid w:val="006A4BC5"/>
    <w:rsid w:val="006A5582"/>
    <w:rsid w:val="006A627B"/>
    <w:rsid w:val="006A64FE"/>
    <w:rsid w:val="006A74AC"/>
    <w:rsid w:val="006A7737"/>
    <w:rsid w:val="006B0507"/>
    <w:rsid w:val="006B3858"/>
    <w:rsid w:val="006B42E4"/>
    <w:rsid w:val="006B4962"/>
    <w:rsid w:val="006B4DD4"/>
    <w:rsid w:val="006B73E2"/>
    <w:rsid w:val="006B7E42"/>
    <w:rsid w:val="006C1127"/>
    <w:rsid w:val="006C139C"/>
    <w:rsid w:val="006C1790"/>
    <w:rsid w:val="006C1C5F"/>
    <w:rsid w:val="006C2288"/>
    <w:rsid w:val="006C26A2"/>
    <w:rsid w:val="006C43E2"/>
    <w:rsid w:val="006C57E8"/>
    <w:rsid w:val="006C5ABD"/>
    <w:rsid w:val="006C5C7E"/>
    <w:rsid w:val="006C707F"/>
    <w:rsid w:val="006C7A6E"/>
    <w:rsid w:val="006D002F"/>
    <w:rsid w:val="006D1C74"/>
    <w:rsid w:val="006D3919"/>
    <w:rsid w:val="006D4B53"/>
    <w:rsid w:val="006D4CF6"/>
    <w:rsid w:val="006D5969"/>
    <w:rsid w:val="006D5DDC"/>
    <w:rsid w:val="006D6204"/>
    <w:rsid w:val="006D6348"/>
    <w:rsid w:val="006D6DB5"/>
    <w:rsid w:val="006D7696"/>
    <w:rsid w:val="006E0768"/>
    <w:rsid w:val="006E2CDB"/>
    <w:rsid w:val="006E2E45"/>
    <w:rsid w:val="006E32C4"/>
    <w:rsid w:val="006E458B"/>
    <w:rsid w:val="006E57A9"/>
    <w:rsid w:val="006E5B51"/>
    <w:rsid w:val="006E5DCB"/>
    <w:rsid w:val="006E66A0"/>
    <w:rsid w:val="006E6FC6"/>
    <w:rsid w:val="006E7B7E"/>
    <w:rsid w:val="006E7D73"/>
    <w:rsid w:val="006F037B"/>
    <w:rsid w:val="006F127D"/>
    <w:rsid w:val="006F2015"/>
    <w:rsid w:val="006F219D"/>
    <w:rsid w:val="006F248C"/>
    <w:rsid w:val="006F2611"/>
    <w:rsid w:val="006F2B25"/>
    <w:rsid w:val="006F311B"/>
    <w:rsid w:val="006F353C"/>
    <w:rsid w:val="006F482F"/>
    <w:rsid w:val="006F4B4F"/>
    <w:rsid w:val="006F5186"/>
    <w:rsid w:val="006F542F"/>
    <w:rsid w:val="006F5987"/>
    <w:rsid w:val="006F617B"/>
    <w:rsid w:val="006F682E"/>
    <w:rsid w:val="006F7CF0"/>
    <w:rsid w:val="006F7E07"/>
    <w:rsid w:val="00700C20"/>
    <w:rsid w:val="00701255"/>
    <w:rsid w:val="00701AF6"/>
    <w:rsid w:val="00701B5C"/>
    <w:rsid w:val="00701F3D"/>
    <w:rsid w:val="0070265F"/>
    <w:rsid w:val="00702E1D"/>
    <w:rsid w:val="0070338C"/>
    <w:rsid w:val="00705FA6"/>
    <w:rsid w:val="00706A76"/>
    <w:rsid w:val="00706DEC"/>
    <w:rsid w:val="00707F0F"/>
    <w:rsid w:val="00710161"/>
    <w:rsid w:val="007116B2"/>
    <w:rsid w:val="0071233E"/>
    <w:rsid w:val="007128F1"/>
    <w:rsid w:val="00713701"/>
    <w:rsid w:val="007139C4"/>
    <w:rsid w:val="00713F26"/>
    <w:rsid w:val="00714A98"/>
    <w:rsid w:val="00715206"/>
    <w:rsid w:val="0071523F"/>
    <w:rsid w:val="007155EA"/>
    <w:rsid w:val="0071751D"/>
    <w:rsid w:val="00720772"/>
    <w:rsid w:val="00720FFA"/>
    <w:rsid w:val="0072102D"/>
    <w:rsid w:val="00722BFE"/>
    <w:rsid w:val="00722EEA"/>
    <w:rsid w:val="0072308E"/>
    <w:rsid w:val="007237DE"/>
    <w:rsid w:val="00723D55"/>
    <w:rsid w:val="00725204"/>
    <w:rsid w:val="00725A05"/>
    <w:rsid w:val="00725DF9"/>
    <w:rsid w:val="007302B4"/>
    <w:rsid w:val="00730E2A"/>
    <w:rsid w:val="00730EA5"/>
    <w:rsid w:val="00731281"/>
    <w:rsid w:val="00732E5D"/>
    <w:rsid w:val="00733316"/>
    <w:rsid w:val="007338AB"/>
    <w:rsid w:val="00734411"/>
    <w:rsid w:val="007359BF"/>
    <w:rsid w:val="00735BDF"/>
    <w:rsid w:val="00735D05"/>
    <w:rsid w:val="00737A5D"/>
    <w:rsid w:val="00737ED1"/>
    <w:rsid w:val="00740510"/>
    <w:rsid w:val="00741BBA"/>
    <w:rsid w:val="007428DD"/>
    <w:rsid w:val="00742F16"/>
    <w:rsid w:val="00742FB9"/>
    <w:rsid w:val="00743C11"/>
    <w:rsid w:val="007452AB"/>
    <w:rsid w:val="0074530B"/>
    <w:rsid w:val="0074638D"/>
    <w:rsid w:val="00750CAA"/>
    <w:rsid w:val="007533A7"/>
    <w:rsid w:val="0075364B"/>
    <w:rsid w:val="00755FE7"/>
    <w:rsid w:val="00756826"/>
    <w:rsid w:val="00760639"/>
    <w:rsid w:val="007612D4"/>
    <w:rsid w:val="0076185B"/>
    <w:rsid w:val="007621ED"/>
    <w:rsid w:val="0076349A"/>
    <w:rsid w:val="00764CA6"/>
    <w:rsid w:val="007676CC"/>
    <w:rsid w:val="00767A72"/>
    <w:rsid w:val="00767BBA"/>
    <w:rsid w:val="00770B14"/>
    <w:rsid w:val="00770D2C"/>
    <w:rsid w:val="00771752"/>
    <w:rsid w:val="00772145"/>
    <w:rsid w:val="007723B0"/>
    <w:rsid w:val="00773A7B"/>
    <w:rsid w:val="00773CDC"/>
    <w:rsid w:val="00773D26"/>
    <w:rsid w:val="00774A9A"/>
    <w:rsid w:val="00774EE1"/>
    <w:rsid w:val="00776364"/>
    <w:rsid w:val="007773E4"/>
    <w:rsid w:val="0077756A"/>
    <w:rsid w:val="00777839"/>
    <w:rsid w:val="00777DEF"/>
    <w:rsid w:val="0078163C"/>
    <w:rsid w:val="007819CE"/>
    <w:rsid w:val="00781D06"/>
    <w:rsid w:val="00782F10"/>
    <w:rsid w:val="007841E0"/>
    <w:rsid w:val="007854AA"/>
    <w:rsid w:val="00790EEB"/>
    <w:rsid w:val="007914A9"/>
    <w:rsid w:val="0079365E"/>
    <w:rsid w:val="007936E0"/>
    <w:rsid w:val="007947D3"/>
    <w:rsid w:val="00794D5D"/>
    <w:rsid w:val="007950AB"/>
    <w:rsid w:val="00795380"/>
    <w:rsid w:val="00795790"/>
    <w:rsid w:val="0079615B"/>
    <w:rsid w:val="00797493"/>
    <w:rsid w:val="00797D9B"/>
    <w:rsid w:val="007A0DD2"/>
    <w:rsid w:val="007A0F87"/>
    <w:rsid w:val="007A1AA5"/>
    <w:rsid w:val="007A23F5"/>
    <w:rsid w:val="007A4851"/>
    <w:rsid w:val="007A48B9"/>
    <w:rsid w:val="007A4BE7"/>
    <w:rsid w:val="007A55C2"/>
    <w:rsid w:val="007A639C"/>
    <w:rsid w:val="007A69FA"/>
    <w:rsid w:val="007A6F8D"/>
    <w:rsid w:val="007A7A45"/>
    <w:rsid w:val="007B0D0E"/>
    <w:rsid w:val="007B179F"/>
    <w:rsid w:val="007B3488"/>
    <w:rsid w:val="007B34C6"/>
    <w:rsid w:val="007B3B04"/>
    <w:rsid w:val="007B3B6F"/>
    <w:rsid w:val="007B69A0"/>
    <w:rsid w:val="007C048C"/>
    <w:rsid w:val="007C08B4"/>
    <w:rsid w:val="007C1A4C"/>
    <w:rsid w:val="007C1FC1"/>
    <w:rsid w:val="007C314C"/>
    <w:rsid w:val="007C40AB"/>
    <w:rsid w:val="007C5D97"/>
    <w:rsid w:val="007C6203"/>
    <w:rsid w:val="007D1A35"/>
    <w:rsid w:val="007D1D68"/>
    <w:rsid w:val="007D2033"/>
    <w:rsid w:val="007D3559"/>
    <w:rsid w:val="007D3A4A"/>
    <w:rsid w:val="007D4057"/>
    <w:rsid w:val="007D42BB"/>
    <w:rsid w:val="007D43A4"/>
    <w:rsid w:val="007D4570"/>
    <w:rsid w:val="007D58F3"/>
    <w:rsid w:val="007D5CC7"/>
    <w:rsid w:val="007D5DE0"/>
    <w:rsid w:val="007D647B"/>
    <w:rsid w:val="007D6D83"/>
    <w:rsid w:val="007D71AC"/>
    <w:rsid w:val="007D7A6A"/>
    <w:rsid w:val="007E3178"/>
    <w:rsid w:val="007E3AF3"/>
    <w:rsid w:val="007E3FCF"/>
    <w:rsid w:val="007E5BFC"/>
    <w:rsid w:val="007E63A4"/>
    <w:rsid w:val="007E693C"/>
    <w:rsid w:val="007E7140"/>
    <w:rsid w:val="007E761F"/>
    <w:rsid w:val="007E7E32"/>
    <w:rsid w:val="007F019C"/>
    <w:rsid w:val="007F02EA"/>
    <w:rsid w:val="007F0B58"/>
    <w:rsid w:val="007F10C0"/>
    <w:rsid w:val="007F128C"/>
    <w:rsid w:val="007F3F7D"/>
    <w:rsid w:val="007F43AC"/>
    <w:rsid w:val="007F45F5"/>
    <w:rsid w:val="007F62DA"/>
    <w:rsid w:val="007F649B"/>
    <w:rsid w:val="007F6F87"/>
    <w:rsid w:val="007F72A4"/>
    <w:rsid w:val="007F7DDB"/>
    <w:rsid w:val="008001F2"/>
    <w:rsid w:val="008004E6"/>
    <w:rsid w:val="00800975"/>
    <w:rsid w:val="00801F4D"/>
    <w:rsid w:val="00802BD9"/>
    <w:rsid w:val="00802D82"/>
    <w:rsid w:val="00802E29"/>
    <w:rsid w:val="008031ED"/>
    <w:rsid w:val="00803B24"/>
    <w:rsid w:val="00803D34"/>
    <w:rsid w:val="00803F4F"/>
    <w:rsid w:val="00805500"/>
    <w:rsid w:val="00805F6D"/>
    <w:rsid w:val="0080600F"/>
    <w:rsid w:val="00806B50"/>
    <w:rsid w:val="0080725E"/>
    <w:rsid w:val="00807A44"/>
    <w:rsid w:val="00807F15"/>
    <w:rsid w:val="00810990"/>
    <w:rsid w:val="00810A95"/>
    <w:rsid w:val="00810E03"/>
    <w:rsid w:val="00810FBA"/>
    <w:rsid w:val="00811C4A"/>
    <w:rsid w:val="00814112"/>
    <w:rsid w:val="00814DD5"/>
    <w:rsid w:val="008150AE"/>
    <w:rsid w:val="00817099"/>
    <w:rsid w:val="00817A9A"/>
    <w:rsid w:val="00817B82"/>
    <w:rsid w:val="00817DD4"/>
    <w:rsid w:val="008202D0"/>
    <w:rsid w:val="00820AA4"/>
    <w:rsid w:val="00820F98"/>
    <w:rsid w:val="0082147A"/>
    <w:rsid w:val="0082149D"/>
    <w:rsid w:val="0082360A"/>
    <w:rsid w:val="008239BF"/>
    <w:rsid w:val="00825B59"/>
    <w:rsid w:val="0082654E"/>
    <w:rsid w:val="00831258"/>
    <w:rsid w:val="008314DF"/>
    <w:rsid w:val="008324E6"/>
    <w:rsid w:val="0083384D"/>
    <w:rsid w:val="00833B09"/>
    <w:rsid w:val="00837393"/>
    <w:rsid w:val="0083768E"/>
    <w:rsid w:val="00840B75"/>
    <w:rsid w:val="00841CD7"/>
    <w:rsid w:val="008438E9"/>
    <w:rsid w:val="008442F1"/>
    <w:rsid w:val="00844312"/>
    <w:rsid w:val="00844CD7"/>
    <w:rsid w:val="00845A9F"/>
    <w:rsid w:val="00846066"/>
    <w:rsid w:val="00846526"/>
    <w:rsid w:val="00846B71"/>
    <w:rsid w:val="00846FEF"/>
    <w:rsid w:val="008474AA"/>
    <w:rsid w:val="00847C6E"/>
    <w:rsid w:val="00847D57"/>
    <w:rsid w:val="00847D79"/>
    <w:rsid w:val="008502CD"/>
    <w:rsid w:val="008506AF"/>
    <w:rsid w:val="0085116A"/>
    <w:rsid w:val="008541F3"/>
    <w:rsid w:val="008555D4"/>
    <w:rsid w:val="00855CBA"/>
    <w:rsid w:val="00857183"/>
    <w:rsid w:val="00857A7A"/>
    <w:rsid w:val="00860479"/>
    <w:rsid w:val="00860DB7"/>
    <w:rsid w:val="0086120E"/>
    <w:rsid w:val="00861B82"/>
    <w:rsid w:val="008625D2"/>
    <w:rsid w:val="00863496"/>
    <w:rsid w:val="0086407C"/>
    <w:rsid w:val="00864949"/>
    <w:rsid w:val="00864E4E"/>
    <w:rsid w:val="0086619D"/>
    <w:rsid w:val="0086647B"/>
    <w:rsid w:val="00867AE7"/>
    <w:rsid w:val="008702FC"/>
    <w:rsid w:val="00870678"/>
    <w:rsid w:val="00871149"/>
    <w:rsid w:val="008712FC"/>
    <w:rsid w:val="00871A04"/>
    <w:rsid w:val="00872552"/>
    <w:rsid w:val="008735B1"/>
    <w:rsid w:val="0087555E"/>
    <w:rsid w:val="00875F8F"/>
    <w:rsid w:val="0087674F"/>
    <w:rsid w:val="00876792"/>
    <w:rsid w:val="00877B45"/>
    <w:rsid w:val="0088090B"/>
    <w:rsid w:val="00880B22"/>
    <w:rsid w:val="00881DFD"/>
    <w:rsid w:val="00881EF7"/>
    <w:rsid w:val="008841E4"/>
    <w:rsid w:val="00884AEB"/>
    <w:rsid w:val="0088516C"/>
    <w:rsid w:val="0088646B"/>
    <w:rsid w:val="008871D6"/>
    <w:rsid w:val="00890143"/>
    <w:rsid w:val="00891373"/>
    <w:rsid w:val="008913C6"/>
    <w:rsid w:val="008915AC"/>
    <w:rsid w:val="00892C84"/>
    <w:rsid w:val="008934B4"/>
    <w:rsid w:val="008939E2"/>
    <w:rsid w:val="00893BB2"/>
    <w:rsid w:val="00893C18"/>
    <w:rsid w:val="00894F6B"/>
    <w:rsid w:val="00895546"/>
    <w:rsid w:val="00895F81"/>
    <w:rsid w:val="008A0EF8"/>
    <w:rsid w:val="008A24B5"/>
    <w:rsid w:val="008A2602"/>
    <w:rsid w:val="008A26E6"/>
    <w:rsid w:val="008A31EB"/>
    <w:rsid w:val="008A3786"/>
    <w:rsid w:val="008A4CD6"/>
    <w:rsid w:val="008A6981"/>
    <w:rsid w:val="008A6F7F"/>
    <w:rsid w:val="008A79E4"/>
    <w:rsid w:val="008B163B"/>
    <w:rsid w:val="008B3E1F"/>
    <w:rsid w:val="008B4010"/>
    <w:rsid w:val="008B4363"/>
    <w:rsid w:val="008B5DB8"/>
    <w:rsid w:val="008B6B61"/>
    <w:rsid w:val="008B711B"/>
    <w:rsid w:val="008B7DE8"/>
    <w:rsid w:val="008C2E2F"/>
    <w:rsid w:val="008C30E4"/>
    <w:rsid w:val="008C36EB"/>
    <w:rsid w:val="008C3905"/>
    <w:rsid w:val="008C4CD9"/>
    <w:rsid w:val="008C4D69"/>
    <w:rsid w:val="008C6582"/>
    <w:rsid w:val="008C6F47"/>
    <w:rsid w:val="008C742A"/>
    <w:rsid w:val="008C7D50"/>
    <w:rsid w:val="008D064A"/>
    <w:rsid w:val="008D06D9"/>
    <w:rsid w:val="008D145F"/>
    <w:rsid w:val="008D1735"/>
    <w:rsid w:val="008D1B93"/>
    <w:rsid w:val="008D209B"/>
    <w:rsid w:val="008D2917"/>
    <w:rsid w:val="008D44B7"/>
    <w:rsid w:val="008D453F"/>
    <w:rsid w:val="008D4C24"/>
    <w:rsid w:val="008D5B85"/>
    <w:rsid w:val="008D74DE"/>
    <w:rsid w:val="008D78EC"/>
    <w:rsid w:val="008E0483"/>
    <w:rsid w:val="008E1140"/>
    <w:rsid w:val="008E1514"/>
    <w:rsid w:val="008E1CEC"/>
    <w:rsid w:val="008E25CF"/>
    <w:rsid w:val="008E3608"/>
    <w:rsid w:val="008E5C44"/>
    <w:rsid w:val="008E6651"/>
    <w:rsid w:val="008F0EDD"/>
    <w:rsid w:val="008F19EB"/>
    <w:rsid w:val="008F2300"/>
    <w:rsid w:val="008F4CC1"/>
    <w:rsid w:val="008F5C45"/>
    <w:rsid w:val="008F6401"/>
    <w:rsid w:val="008F657E"/>
    <w:rsid w:val="008F6EA8"/>
    <w:rsid w:val="008F750D"/>
    <w:rsid w:val="008F7C90"/>
    <w:rsid w:val="009000F0"/>
    <w:rsid w:val="00900401"/>
    <w:rsid w:val="00900C25"/>
    <w:rsid w:val="00901391"/>
    <w:rsid w:val="0090164E"/>
    <w:rsid w:val="0090222A"/>
    <w:rsid w:val="00902ECD"/>
    <w:rsid w:val="00903401"/>
    <w:rsid w:val="00903F00"/>
    <w:rsid w:val="009043E2"/>
    <w:rsid w:val="009044C0"/>
    <w:rsid w:val="0090511E"/>
    <w:rsid w:val="00906E48"/>
    <w:rsid w:val="00907153"/>
    <w:rsid w:val="0090715C"/>
    <w:rsid w:val="00907BFF"/>
    <w:rsid w:val="0091079C"/>
    <w:rsid w:val="00910984"/>
    <w:rsid w:val="009109E9"/>
    <w:rsid w:val="00911B5D"/>
    <w:rsid w:val="009126EB"/>
    <w:rsid w:val="00913756"/>
    <w:rsid w:val="00914B34"/>
    <w:rsid w:val="00916066"/>
    <w:rsid w:val="0091720D"/>
    <w:rsid w:val="00917AAB"/>
    <w:rsid w:val="00921CF2"/>
    <w:rsid w:val="009225B5"/>
    <w:rsid w:val="00923508"/>
    <w:rsid w:val="0092389B"/>
    <w:rsid w:val="00923AE3"/>
    <w:rsid w:val="00930220"/>
    <w:rsid w:val="00931388"/>
    <w:rsid w:val="00932219"/>
    <w:rsid w:val="00932440"/>
    <w:rsid w:val="009333C7"/>
    <w:rsid w:val="00933F6C"/>
    <w:rsid w:val="009349DA"/>
    <w:rsid w:val="00934EC3"/>
    <w:rsid w:val="00935B9A"/>
    <w:rsid w:val="00936165"/>
    <w:rsid w:val="00937E5B"/>
    <w:rsid w:val="00941771"/>
    <w:rsid w:val="00942B7C"/>
    <w:rsid w:val="0094324B"/>
    <w:rsid w:val="00944096"/>
    <w:rsid w:val="00944E2E"/>
    <w:rsid w:val="0094559B"/>
    <w:rsid w:val="00947030"/>
    <w:rsid w:val="00947234"/>
    <w:rsid w:val="00947CAE"/>
    <w:rsid w:val="009516B2"/>
    <w:rsid w:val="00951AC7"/>
    <w:rsid w:val="00951F8A"/>
    <w:rsid w:val="00952331"/>
    <w:rsid w:val="00952C78"/>
    <w:rsid w:val="00952E5F"/>
    <w:rsid w:val="0095562E"/>
    <w:rsid w:val="0095759E"/>
    <w:rsid w:val="0095762A"/>
    <w:rsid w:val="00961138"/>
    <w:rsid w:val="00961C4D"/>
    <w:rsid w:val="00962004"/>
    <w:rsid w:val="00962256"/>
    <w:rsid w:val="00962472"/>
    <w:rsid w:val="0096293D"/>
    <w:rsid w:val="00963BB0"/>
    <w:rsid w:val="00963CF7"/>
    <w:rsid w:val="00963EDA"/>
    <w:rsid w:val="0096406D"/>
    <w:rsid w:val="00964D7F"/>
    <w:rsid w:val="00965E88"/>
    <w:rsid w:val="00967A1E"/>
    <w:rsid w:val="00967DDF"/>
    <w:rsid w:val="00967E94"/>
    <w:rsid w:val="00970184"/>
    <w:rsid w:val="00970389"/>
    <w:rsid w:val="00970724"/>
    <w:rsid w:val="009710FA"/>
    <w:rsid w:val="0097138D"/>
    <w:rsid w:val="00971B45"/>
    <w:rsid w:val="00971B73"/>
    <w:rsid w:val="00972441"/>
    <w:rsid w:val="00972885"/>
    <w:rsid w:val="00973AF3"/>
    <w:rsid w:val="00974308"/>
    <w:rsid w:val="00974EFD"/>
    <w:rsid w:val="00975F6E"/>
    <w:rsid w:val="009801F4"/>
    <w:rsid w:val="009801F5"/>
    <w:rsid w:val="00981281"/>
    <w:rsid w:val="00981CE2"/>
    <w:rsid w:val="009855F5"/>
    <w:rsid w:val="00986B33"/>
    <w:rsid w:val="00987CD9"/>
    <w:rsid w:val="009900D9"/>
    <w:rsid w:val="00990948"/>
    <w:rsid w:val="0099095B"/>
    <w:rsid w:val="00990E38"/>
    <w:rsid w:val="009910E7"/>
    <w:rsid w:val="00992D30"/>
    <w:rsid w:val="0099321C"/>
    <w:rsid w:val="009948DD"/>
    <w:rsid w:val="00994D80"/>
    <w:rsid w:val="00995C85"/>
    <w:rsid w:val="0099646E"/>
    <w:rsid w:val="0099690A"/>
    <w:rsid w:val="00996A50"/>
    <w:rsid w:val="00997FF6"/>
    <w:rsid w:val="009A0D93"/>
    <w:rsid w:val="009A220F"/>
    <w:rsid w:val="009A260B"/>
    <w:rsid w:val="009A3746"/>
    <w:rsid w:val="009A3E37"/>
    <w:rsid w:val="009A4F16"/>
    <w:rsid w:val="009A66F7"/>
    <w:rsid w:val="009B188B"/>
    <w:rsid w:val="009B29A6"/>
    <w:rsid w:val="009B3782"/>
    <w:rsid w:val="009B4CB7"/>
    <w:rsid w:val="009B4E6B"/>
    <w:rsid w:val="009B54E5"/>
    <w:rsid w:val="009B5A90"/>
    <w:rsid w:val="009B5FDD"/>
    <w:rsid w:val="009B62FB"/>
    <w:rsid w:val="009B6486"/>
    <w:rsid w:val="009B6B28"/>
    <w:rsid w:val="009B7D4E"/>
    <w:rsid w:val="009C0F39"/>
    <w:rsid w:val="009C1B85"/>
    <w:rsid w:val="009C3856"/>
    <w:rsid w:val="009C3CAC"/>
    <w:rsid w:val="009C46AB"/>
    <w:rsid w:val="009C4FF9"/>
    <w:rsid w:val="009C5698"/>
    <w:rsid w:val="009C6F9B"/>
    <w:rsid w:val="009D1AF6"/>
    <w:rsid w:val="009D344F"/>
    <w:rsid w:val="009D3DAA"/>
    <w:rsid w:val="009D5AD3"/>
    <w:rsid w:val="009D7AC4"/>
    <w:rsid w:val="009E1864"/>
    <w:rsid w:val="009E1E8D"/>
    <w:rsid w:val="009E3057"/>
    <w:rsid w:val="009E31CE"/>
    <w:rsid w:val="009E3BBE"/>
    <w:rsid w:val="009E4980"/>
    <w:rsid w:val="009E53C1"/>
    <w:rsid w:val="009E552E"/>
    <w:rsid w:val="009E5FF9"/>
    <w:rsid w:val="009E6A1A"/>
    <w:rsid w:val="009E6B98"/>
    <w:rsid w:val="009E6D81"/>
    <w:rsid w:val="009E74BA"/>
    <w:rsid w:val="009E76C9"/>
    <w:rsid w:val="009E7718"/>
    <w:rsid w:val="009F2E22"/>
    <w:rsid w:val="009F45A1"/>
    <w:rsid w:val="009F4A34"/>
    <w:rsid w:val="009F5614"/>
    <w:rsid w:val="009F58C8"/>
    <w:rsid w:val="009F5972"/>
    <w:rsid w:val="009F5C6B"/>
    <w:rsid w:val="009F63F7"/>
    <w:rsid w:val="009F7D58"/>
    <w:rsid w:val="009F7ECE"/>
    <w:rsid w:val="00A006F0"/>
    <w:rsid w:val="00A01459"/>
    <w:rsid w:val="00A01A4A"/>
    <w:rsid w:val="00A02469"/>
    <w:rsid w:val="00A02F16"/>
    <w:rsid w:val="00A03EF0"/>
    <w:rsid w:val="00A04035"/>
    <w:rsid w:val="00A04106"/>
    <w:rsid w:val="00A04BB6"/>
    <w:rsid w:val="00A054D1"/>
    <w:rsid w:val="00A07A74"/>
    <w:rsid w:val="00A118E9"/>
    <w:rsid w:val="00A11CDB"/>
    <w:rsid w:val="00A120EE"/>
    <w:rsid w:val="00A13CBD"/>
    <w:rsid w:val="00A14034"/>
    <w:rsid w:val="00A143B1"/>
    <w:rsid w:val="00A15155"/>
    <w:rsid w:val="00A15C28"/>
    <w:rsid w:val="00A160A3"/>
    <w:rsid w:val="00A1663A"/>
    <w:rsid w:val="00A167E5"/>
    <w:rsid w:val="00A16D31"/>
    <w:rsid w:val="00A17E6A"/>
    <w:rsid w:val="00A21595"/>
    <w:rsid w:val="00A21A8B"/>
    <w:rsid w:val="00A23E3E"/>
    <w:rsid w:val="00A25D6C"/>
    <w:rsid w:val="00A2707E"/>
    <w:rsid w:val="00A271A5"/>
    <w:rsid w:val="00A27297"/>
    <w:rsid w:val="00A278A1"/>
    <w:rsid w:val="00A27E90"/>
    <w:rsid w:val="00A31B76"/>
    <w:rsid w:val="00A31FAF"/>
    <w:rsid w:val="00A32143"/>
    <w:rsid w:val="00A325B9"/>
    <w:rsid w:val="00A33712"/>
    <w:rsid w:val="00A33E0F"/>
    <w:rsid w:val="00A349F0"/>
    <w:rsid w:val="00A36E56"/>
    <w:rsid w:val="00A3796E"/>
    <w:rsid w:val="00A41120"/>
    <w:rsid w:val="00A4125C"/>
    <w:rsid w:val="00A4216E"/>
    <w:rsid w:val="00A446A0"/>
    <w:rsid w:val="00A44DA4"/>
    <w:rsid w:val="00A46CF2"/>
    <w:rsid w:val="00A46E63"/>
    <w:rsid w:val="00A47212"/>
    <w:rsid w:val="00A4723A"/>
    <w:rsid w:val="00A47DFA"/>
    <w:rsid w:val="00A50F73"/>
    <w:rsid w:val="00A5288D"/>
    <w:rsid w:val="00A52CF2"/>
    <w:rsid w:val="00A54413"/>
    <w:rsid w:val="00A54BA7"/>
    <w:rsid w:val="00A551E5"/>
    <w:rsid w:val="00A55DCE"/>
    <w:rsid w:val="00A566B7"/>
    <w:rsid w:val="00A56B02"/>
    <w:rsid w:val="00A57152"/>
    <w:rsid w:val="00A574AA"/>
    <w:rsid w:val="00A60594"/>
    <w:rsid w:val="00A60B57"/>
    <w:rsid w:val="00A60B98"/>
    <w:rsid w:val="00A613E4"/>
    <w:rsid w:val="00A61ED8"/>
    <w:rsid w:val="00A628F4"/>
    <w:rsid w:val="00A6485E"/>
    <w:rsid w:val="00A64E7B"/>
    <w:rsid w:val="00A66197"/>
    <w:rsid w:val="00A670E8"/>
    <w:rsid w:val="00A7146B"/>
    <w:rsid w:val="00A716AE"/>
    <w:rsid w:val="00A727F6"/>
    <w:rsid w:val="00A72A03"/>
    <w:rsid w:val="00A734EC"/>
    <w:rsid w:val="00A75214"/>
    <w:rsid w:val="00A7529F"/>
    <w:rsid w:val="00A75662"/>
    <w:rsid w:val="00A761A9"/>
    <w:rsid w:val="00A76684"/>
    <w:rsid w:val="00A80B36"/>
    <w:rsid w:val="00A810B6"/>
    <w:rsid w:val="00A82096"/>
    <w:rsid w:val="00A8356A"/>
    <w:rsid w:val="00A83A4B"/>
    <w:rsid w:val="00A84177"/>
    <w:rsid w:val="00A84A1A"/>
    <w:rsid w:val="00A84F3F"/>
    <w:rsid w:val="00A85DED"/>
    <w:rsid w:val="00A8726E"/>
    <w:rsid w:val="00A87D54"/>
    <w:rsid w:val="00A90A57"/>
    <w:rsid w:val="00A91D82"/>
    <w:rsid w:val="00A9328A"/>
    <w:rsid w:val="00A93A46"/>
    <w:rsid w:val="00A93A7E"/>
    <w:rsid w:val="00A941A2"/>
    <w:rsid w:val="00A945E5"/>
    <w:rsid w:val="00A94A67"/>
    <w:rsid w:val="00A94B07"/>
    <w:rsid w:val="00A95193"/>
    <w:rsid w:val="00A95781"/>
    <w:rsid w:val="00A95BCA"/>
    <w:rsid w:val="00A962AA"/>
    <w:rsid w:val="00A96357"/>
    <w:rsid w:val="00A977A4"/>
    <w:rsid w:val="00AA1F62"/>
    <w:rsid w:val="00AA35ED"/>
    <w:rsid w:val="00AA382D"/>
    <w:rsid w:val="00AA5365"/>
    <w:rsid w:val="00AA5748"/>
    <w:rsid w:val="00AA5787"/>
    <w:rsid w:val="00AA72B9"/>
    <w:rsid w:val="00AA732D"/>
    <w:rsid w:val="00AA7D22"/>
    <w:rsid w:val="00AB0F2F"/>
    <w:rsid w:val="00AB2B38"/>
    <w:rsid w:val="00AB2F57"/>
    <w:rsid w:val="00AB4E83"/>
    <w:rsid w:val="00AB57C6"/>
    <w:rsid w:val="00AB5BA9"/>
    <w:rsid w:val="00AB6FA7"/>
    <w:rsid w:val="00AB7F4A"/>
    <w:rsid w:val="00AC0618"/>
    <w:rsid w:val="00AC0F66"/>
    <w:rsid w:val="00AC1640"/>
    <w:rsid w:val="00AC1D84"/>
    <w:rsid w:val="00AC2EE4"/>
    <w:rsid w:val="00AC3303"/>
    <w:rsid w:val="00AC4717"/>
    <w:rsid w:val="00AC57F9"/>
    <w:rsid w:val="00AC5D58"/>
    <w:rsid w:val="00AC5F10"/>
    <w:rsid w:val="00AC65B1"/>
    <w:rsid w:val="00AD0BF1"/>
    <w:rsid w:val="00AD2948"/>
    <w:rsid w:val="00AD2DBC"/>
    <w:rsid w:val="00AD3788"/>
    <w:rsid w:val="00AD5522"/>
    <w:rsid w:val="00AD56E7"/>
    <w:rsid w:val="00AD57F4"/>
    <w:rsid w:val="00AD5DF9"/>
    <w:rsid w:val="00AD7CB8"/>
    <w:rsid w:val="00AD7D1F"/>
    <w:rsid w:val="00AD7E62"/>
    <w:rsid w:val="00AE06D0"/>
    <w:rsid w:val="00AE08B4"/>
    <w:rsid w:val="00AE08F9"/>
    <w:rsid w:val="00AE0F2E"/>
    <w:rsid w:val="00AE13B3"/>
    <w:rsid w:val="00AE17D3"/>
    <w:rsid w:val="00AE21BC"/>
    <w:rsid w:val="00AE3EB6"/>
    <w:rsid w:val="00AE496B"/>
    <w:rsid w:val="00AE4AFF"/>
    <w:rsid w:val="00AE5C63"/>
    <w:rsid w:val="00AE6599"/>
    <w:rsid w:val="00AE7318"/>
    <w:rsid w:val="00AF0649"/>
    <w:rsid w:val="00AF0C93"/>
    <w:rsid w:val="00AF1A7C"/>
    <w:rsid w:val="00AF2178"/>
    <w:rsid w:val="00AF324E"/>
    <w:rsid w:val="00AF344A"/>
    <w:rsid w:val="00AF4EF8"/>
    <w:rsid w:val="00AF7826"/>
    <w:rsid w:val="00AF7A8D"/>
    <w:rsid w:val="00B00280"/>
    <w:rsid w:val="00B00694"/>
    <w:rsid w:val="00B00BF5"/>
    <w:rsid w:val="00B00FBB"/>
    <w:rsid w:val="00B01798"/>
    <w:rsid w:val="00B018D5"/>
    <w:rsid w:val="00B01980"/>
    <w:rsid w:val="00B01A31"/>
    <w:rsid w:val="00B02634"/>
    <w:rsid w:val="00B0279F"/>
    <w:rsid w:val="00B0385E"/>
    <w:rsid w:val="00B03F6A"/>
    <w:rsid w:val="00B04848"/>
    <w:rsid w:val="00B0488C"/>
    <w:rsid w:val="00B04C09"/>
    <w:rsid w:val="00B056B8"/>
    <w:rsid w:val="00B06431"/>
    <w:rsid w:val="00B06E8B"/>
    <w:rsid w:val="00B06EEC"/>
    <w:rsid w:val="00B0724A"/>
    <w:rsid w:val="00B073A3"/>
    <w:rsid w:val="00B07DB6"/>
    <w:rsid w:val="00B1226E"/>
    <w:rsid w:val="00B124D3"/>
    <w:rsid w:val="00B145CB"/>
    <w:rsid w:val="00B150E5"/>
    <w:rsid w:val="00B158A9"/>
    <w:rsid w:val="00B16155"/>
    <w:rsid w:val="00B17227"/>
    <w:rsid w:val="00B1799D"/>
    <w:rsid w:val="00B17DF5"/>
    <w:rsid w:val="00B209B7"/>
    <w:rsid w:val="00B20CF0"/>
    <w:rsid w:val="00B21012"/>
    <w:rsid w:val="00B22CE2"/>
    <w:rsid w:val="00B23665"/>
    <w:rsid w:val="00B24048"/>
    <w:rsid w:val="00B247B8"/>
    <w:rsid w:val="00B247F6"/>
    <w:rsid w:val="00B2491E"/>
    <w:rsid w:val="00B24A1D"/>
    <w:rsid w:val="00B25910"/>
    <w:rsid w:val="00B260C2"/>
    <w:rsid w:val="00B274B7"/>
    <w:rsid w:val="00B27E60"/>
    <w:rsid w:val="00B3076D"/>
    <w:rsid w:val="00B30F19"/>
    <w:rsid w:val="00B30F75"/>
    <w:rsid w:val="00B3111E"/>
    <w:rsid w:val="00B3139E"/>
    <w:rsid w:val="00B31E1D"/>
    <w:rsid w:val="00B32383"/>
    <w:rsid w:val="00B32434"/>
    <w:rsid w:val="00B32468"/>
    <w:rsid w:val="00B32D4D"/>
    <w:rsid w:val="00B32F90"/>
    <w:rsid w:val="00B347DE"/>
    <w:rsid w:val="00B35841"/>
    <w:rsid w:val="00B35B1B"/>
    <w:rsid w:val="00B36DFF"/>
    <w:rsid w:val="00B36E75"/>
    <w:rsid w:val="00B370B4"/>
    <w:rsid w:val="00B37218"/>
    <w:rsid w:val="00B37808"/>
    <w:rsid w:val="00B37E08"/>
    <w:rsid w:val="00B40049"/>
    <w:rsid w:val="00B41D6B"/>
    <w:rsid w:val="00B423B7"/>
    <w:rsid w:val="00B43142"/>
    <w:rsid w:val="00B43320"/>
    <w:rsid w:val="00B43667"/>
    <w:rsid w:val="00B45535"/>
    <w:rsid w:val="00B45715"/>
    <w:rsid w:val="00B45A46"/>
    <w:rsid w:val="00B4605A"/>
    <w:rsid w:val="00B47138"/>
    <w:rsid w:val="00B4713A"/>
    <w:rsid w:val="00B472F6"/>
    <w:rsid w:val="00B477C3"/>
    <w:rsid w:val="00B509DB"/>
    <w:rsid w:val="00B50EA5"/>
    <w:rsid w:val="00B5152C"/>
    <w:rsid w:val="00B52198"/>
    <w:rsid w:val="00B52296"/>
    <w:rsid w:val="00B52CBF"/>
    <w:rsid w:val="00B5328C"/>
    <w:rsid w:val="00B538EB"/>
    <w:rsid w:val="00B54E47"/>
    <w:rsid w:val="00B554E9"/>
    <w:rsid w:val="00B556C4"/>
    <w:rsid w:val="00B55890"/>
    <w:rsid w:val="00B55B77"/>
    <w:rsid w:val="00B577F4"/>
    <w:rsid w:val="00B579FE"/>
    <w:rsid w:val="00B61770"/>
    <w:rsid w:val="00B61914"/>
    <w:rsid w:val="00B62FA1"/>
    <w:rsid w:val="00B636EC"/>
    <w:rsid w:val="00B63D69"/>
    <w:rsid w:val="00B6449D"/>
    <w:rsid w:val="00B64DC9"/>
    <w:rsid w:val="00B64F64"/>
    <w:rsid w:val="00B66184"/>
    <w:rsid w:val="00B668C1"/>
    <w:rsid w:val="00B672B6"/>
    <w:rsid w:val="00B67F32"/>
    <w:rsid w:val="00B71962"/>
    <w:rsid w:val="00B71C8A"/>
    <w:rsid w:val="00B72AF9"/>
    <w:rsid w:val="00B7302D"/>
    <w:rsid w:val="00B7386F"/>
    <w:rsid w:val="00B757A0"/>
    <w:rsid w:val="00B80394"/>
    <w:rsid w:val="00B80CFF"/>
    <w:rsid w:val="00B81928"/>
    <w:rsid w:val="00B821C0"/>
    <w:rsid w:val="00B865F2"/>
    <w:rsid w:val="00B86C40"/>
    <w:rsid w:val="00B87B10"/>
    <w:rsid w:val="00B90A65"/>
    <w:rsid w:val="00B92EE0"/>
    <w:rsid w:val="00B931BC"/>
    <w:rsid w:val="00B9354F"/>
    <w:rsid w:val="00B9393A"/>
    <w:rsid w:val="00B93991"/>
    <w:rsid w:val="00B93F86"/>
    <w:rsid w:val="00B9465A"/>
    <w:rsid w:val="00B952D5"/>
    <w:rsid w:val="00B95492"/>
    <w:rsid w:val="00B957B1"/>
    <w:rsid w:val="00B968FC"/>
    <w:rsid w:val="00B96CA5"/>
    <w:rsid w:val="00B9748E"/>
    <w:rsid w:val="00BA1F99"/>
    <w:rsid w:val="00BA23BB"/>
    <w:rsid w:val="00BA366E"/>
    <w:rsid w:val="00BA3CA9"/>
    <w:rsid w:val="00BA401C"/>
    <w:rsid w:val="00BA4991"/>
    <w:rsid w:val="00BA4F7A"/>
    <w:rsid w:val="00BA5201"/>
    <w:rsid w:val="00BA52D1"/>
    <w:rsid w:val="00BA675E"/>
    <w:rsid w:val="00BA724B"/>
    <w:rsid w:val="00BA77F5"/>
    <w:rsid w:val="00BA792E"/>
    <w:rsid w:val="00BA7B71"/>
    <w:rsid w:val="00BB0D60"/>
    <w:rsid w:val="00BB16E5"/>
    <w:rsid w:val="00BB235D"/>
    <w:rsid w:val="00BB2ED7"/>
    <w:rsid w:val="00BB30A4"/>
    <w:rsid w:val="00BB3259"/>
    <w:rsid w:val="00BB34BD"/>
    <w:rsid w:val="00BB35B5"/>
    <w:rsid w:val="00BB5725"/>
    <w:rsid w:val="00BB5EB3"/>
    <w:rsid w:val="00BB6630"/>
    <w:rsid w:val="00BB6904"/>
    <w:rsid w:val="00BB6CD5"/>
    <w:rsid w:val="00BB6D88"/>
    <w:rsid w:val="00BB6F25"/>
    <w:rsid w:val="00BB7801"/>
    <w:rsid w:val="00BC07A0"/>
    <w:rsid w:val="00BC140A"/>
    <w:rsid w:val="00BC18B4"/>
    <w:rsid w:val="00BC26EF"/>
    <w:rsid w:val="00BC2EE9"/>
    <w:rsid w:val="00BC2FB4"/>
    <w:rsid w:val="00BC3ADE"/>
    <w:rsid w:val="00BC3BCB"/>
    <w:rsid w:val="00BC3CB0"/>
    <w:rsid w:val="00BC3CC8"/>
    <w:rsid w:val="00BC5311"/>
    <w:rsid w:val="00BC6828"/>
    <w:rsid w:val="00BC6BB6"/>
    <w:rsid w:val="00BC7C10"/>
    <w:rsid w:val="00BC7C5D"/>
    <w:rsid w:val="00BD0A65"/>
    <w:rsid w:val="00BD2555"/>
    <w:rsid w:val="00BD2765"/>
    <w:rsid w:val="00BD3D49"/>
    <w:rsid w:val="00BD46B7"/>
    <w:rsid w:val="00BD4EF4"/>
    <w:rsid w:val="00BD6910"/>
    <w:rsid w:val="00BD69C7"/>
    <w:rsid w:val="00BD7B5C"/>
    <w:rsid w:val="00BE11C8"/>
    <w:rsid w:val="00BE198B"/>
    <w:rsid w:val="00BE2D41"/>
    <w:rsid w:val="00BE3CE8"/>
    <w:rsid w:val="00BE3D1C"/>
    <w:rsid w:val="00BE4469"/>
    <w:rsid w:val="00BE44CA"/>
    <w:rsid w:val="00BE5FA4"/>
    <w:rsid w:val="00BF0148"/>
    <w:rsid w:val="00BF0D5C"/>
    <w:rsid w:val="00BF2021"/>
    <w:rsid w:val="00BF2B67"/>
    <w:rsid w:val="00BF5F24"/>
    <w:rsid w:val="00BF6601"/>
    <w:rsid w:val="00BF7052"/>
    <w:rsid w:val="00C0081A"/>
    <w:rsid w:val="00C00996"/>
    <w:rsid w:val="00C00D3C"/>
    <w:rsid w:val="00C010FF"/>
    <w:rsid w:val="00C014F1"/>
    <w:rsid w:val="00C01861"/>
    <w:rsid w:val="00C0191D"/>
    <w:rsid w:val="00C03353"/>
    <w:rsid w:val="00C0467C"/>
    <w:rsid w:val="00C05428"/>
    <w:rsid w:val="00C0608B"/>
    <w:rsid w:val="00C0695C"/>
    <w:rsid w:val="00C077D7"/>
    <w:rsid w:val="00C07B09"/>
    <w:rsid w:val="00C112CF"/>
    <w:rsid w:val="00C11642"/>
    <w:rsid w:val="00C1224E"/>
    <w:rsid w:val="00C129FC"/>
    <w:rsid w:val="00C133BB"/>
    <w:rsid w:val="00C134BE"/>
    <w:rsid w:val="00C13ACC"/>
    <w:rsid w:val="00C164F1"/>
    <w:rsid w:val="00C1672E"/>
    <w:rsid w:val="00C169A8"/>
    <w:rsid w:val="00C16DCD"/>
    <w:rsid w:val="00C170C2"/>
    <w:rsid w:val="00C17D15"/>
    <w:rsid w:val="00C20678"/>
    <w:rsid w:val="00C20E0B"/>
    <w:rsid w:val="00C20EDE"/>
    <w:rsid w:val="00C21E83"/>
    <w:rsid w:val="00C22598"/>
    <w:rsid w:val="00C22F5C"/>
    <w:rsid w:val="00C237D5"/>
    <w:rsid w:val="00C253E4"/>
    <w:rsid w:val="00C25F3A"/>
    <w:rsid w:val="00C2613B"/>
    <w:rsid w:val="00C261BE"/>
    <w:rsid w:val="00C26732"/>
    <w:rsid w:val="00C26BEB"/>
    <w:rsid w:val="00C26EF6"/>
    <w:rsid w:val="00C2700E"/>
    <w:rsid w:val="00C27560"/>
    <w:rsid w:val="00C276A5"/>
    <w:rsid w:val="00C3046A"/>
    <w:rsid w:val="00C31E6E"/>
    <w:rsid w:val="00C32512"/>
    <w:rsid w:val="00C32837"/>
    <w:rsid w:val="00C346BD"/>
    <w:rsid w:val="00C34923"/>
    <w:rsid w:val="00C35451"/>
    <w:rsid w:val="00C355D7"/>
    <w:rsid w:val="00C35B33"/>
    <w:rsid w:val="00C361EE"/>
    <w:rsid w:val="00C368E7"/>
    <w:rsid w:val="00C36975"/>
    <w:rsid w:val="00C37C35"/>
    <w:rsid w:val="00C37CED"/>
    <w:rsid w:val="00C37D51"/>
    <w:rsid w:val="00C37EAA"/>
    <w:rsid w:val="00C4010D"/>
    <w:rsid w:val="00C4121F"/>
    <w:rsid w:val="00C41256"/>
    <w:rsid w:val="00C417F8"/>
    <w:rsid w:val="00C424D7"/>
    <w:rsid w:val="00C42ABA"/>
    <w:rsid w:val="00C4337B"/>
    <w:rsid w:val="00C438B0"/>
    <w:rsid w:val="00C43B10"/>
    <w:rsid w:val="00C43C09"/>
    <w:rsid w:val="00C45113"/>
    <w:rsid w:val="00C45359"/>
    <w:rsid w:val="00C45F7B"/>
    <w:rsid w:val="00C460EE"/>
    <w:rsid w:val="00C46119"/>
    <w:rsid w:val="00C469EA"/>
    <w:rsid w:val="00C470CB"/>
    <w:rsid w:val="00C47A22"/>
    <w:rsid w:val="00C47F88"/>
    <w:rsid w:val="00C50023"/>
    <w:rsid w:val="00C50D69"/>
    <w:rsid w:val="00C51B87"/>
    <w:rsid w:val="00C53EDE"/>
    <w:rsid w:val="00C5413D"/>
    <w:rsid w:val="00C55BEA"/>
    <w:rsid w:val="00C57F0D"/>
    <w:rsid w:val="00C60E60"/>
    <w:rsid w:val="00C60EB0"/>
    <w:rsid w:val="00C6123B"/>
    <w:rsid w:val="00C620F0"/>
    <w:rsid w:val="00C62613"/>
    <w:rsid w:val="00C63DE5"/>
    <w:rsid w:val="00C65268"/>
    <w:rsid w:val="00C656AF"/>
    <w:rsid w:val="00C66126"/>
    <w:rsid w:val="00C6666A"/>
    <w:rsid w:val="00C674D4"/>
    <w:rsid w:val="00C7141C"/>
    <w:rsid w:val="00C7190F"/>
    <w:rsid w:val="00C721AE"/>
    <w:rsid w:val="00C73059"/>
    <w:rsid w:val="00C73113"/>
    <w:rsid w:val="00C74478"/>
    <w:rsid w:val="00C74E07"/>
    <w:rsid w:val="00C768E5"/>
    <w:rsid w:val="00C770CF"/>
    <w:rsid w:val="00C77771"/>
    <w:rsid w:val="00C77E76"/>
    <w:rsid w:val="00C80105"/>
    <w:rsid w:val="00C80528"/>
    <w:rsid w:val="00C81D7F"/>
    <w:rsid w:val="00C831E4"/>
    <w:rsid w:val="00C83E3E"/>
    <w:rsid w:val="00C84F5D"/>
    <w:rsid w:val="00C851A4"/>
    <w:rsid w:val="00C85585"/>
    <w:rsid w:val="00C85BB3"/>
    <w:rsid w:val="00C8618C"/>
    <w:rsid w:val="00C862BB"/>
    <w:rsid w:val="00C870C6"/>
    <w:rsid w:val="00C871C4"/>
    <w:rsid w:val="00C875A7"/>
    <w:rsid w:val="00C90475"/>
    <w:rsid w:val="00C90E01"/>
    <w:rsid w:val="00C90F8C"/>
    <w:rsid w:val="00C911B5"/>
    <w:rsid w:val="00C92E53"/>
    <w:rsid w:val="00C9416C"/>
    <w:rsid w:val="00C9687F"/>
    <w:rsid w:val="00C969B6"/>
    <w:rsid w:val="00CA00B9"/>
    <w:rsid w:val="00CA0867"/>
    <w:rsid w:val="00CA0B10"/>
    <w:rsid w:val="00CA1B01"/>
    <w:rsid w:val="00CA21FF"/>
    <w:rsid w:val="00CA2CC0"/>
    <w:rsid w:val="00CA3058"/>
    <w:rsid w:val="00CA45EB"/>
    <w:rsid w:val="00CA4918"/>
    <w:rsid w:val="00CA4A9E"/>
    <w:rsid w:val="00CA4E2C"/>
    <w:rsid w:val="00CA4FDE"/>
    <w:rsid w:val="00CA6BC3"/>
    <w:rsid w:val="00CB0BA2"/>
    <w:rsid w:val="00CB1248"/>
    <w:rsid w:val="00CB1F82"/>
    <w:rsid w:val="00CB234D"/>
    <w:rsid w:val="00CB2509"/>
    <w:rsid w:val="00CB27B0"/>
    <w:rsid w:val="00CB4EA3"/>
    <w:rsid w:val="00CB56EF"/>
    <w:rsid w:val="00CB5DAD"/>
    <w:rsid w:val="00CB784F"/>
    <w:rsid w:val="00CB7CB5"/>
    <w:rsid w:val="00CB7EAB"/>
    <w:rsid w:val="00CC0153"/>
    <w:rsid w:val="00CC0FE0"/>
    <w:rsid w:val="00CC1AC2"/>
    <w:rsid w:val="00CC237E"/>
    <w:rsid w:val="00CC296C"/>
    <w:rsid w:val="00CC304F"/>
    <w:rsid w:val="00CC3182"/>
    <w:rsid w:val="00CC3450"/>
    <w:rsid w:val="00CC3C34"/>
    <w:rsid w:val="00CC3D2A"/>
    <w:rsid w:val="00CC4AE5"/>
    <w:rsid w:val="00CC4B9E"/>
    <w:rsid w:val="00CC642F"/>
    <w:rsid w:val="00CC6802"/>
    <w:rsid w:val="00CC70B4"/>
    <w:rsid w:val="00CD01F3"/>
    <w:rsid w:val="00CD22AC"/>
    <w:rsid w:val="00CD28AB"/>
    <w:rsid w:val="00CD451A"/>
    <w:rsid w:val="00CD45EB"/>
    <w:rsid w:val="00CD4C1B"/>
    <w:rsid w:val="00CD5076"/>
    <w:rsid w:val="00CD516C"/>
    <w:rsid w:val="00CD60F2"/>
    <w:rsid w:val="00CD6DFB"/>
    <w:rsid w:val="00CD6E66"/>
    <w:rsid w:val="00CD78CD"/>
    <w:rsid w:val="00CE0246"/>
    <w:rsid w:val="00CE02D5"/>
    <w:rsid w:val="00CE0E6B"/>
    <w:rsid w:val="00CE11E6"/>
    <w:rsid w:val="00CE12BD"/>
    <w:rsid w:val="00CE40F6"/>
    <w:rsid w:val="00CE451C"/>
    <w:rsid w:val="00CE4A16"/>
    <w:rsid w:val="00CE530F"/>
    <w:rsid w:val="00CE538B"/>
    <w:rsid w:val="00CE6154"/>
    <w:rsid w:val="00CE6A89"/>
    <w:rsid w:val="00CE6C3E"/>
    <w:rsid w:val="00CE7A5B"/>
    <w:rsid w:val="00CE7BA9"/>
    <w:rsid w:val="00CE7DD4"/>
    <w:rsid w:val="00CF1D99"/>
    <w:rsid w:val="00CF205E"/>
    <w:rsid w:val="00CF20E4"/>
    <w:rsid w:val="00CF21E7"/>
    <w:rsid w:val="00CF31A0"/>
    <w:rsid w:val="00CF47BA"/>
    <w:rsid w:val="00CF4DB5"/>
    <w:rsid w:val="00CF4F29"/>
    <w:rsid w:val="00CF729E"/>
    <w:rsid w:val="00D017D2"/>
    <w:rsid w:val="00D02069"/>
    <w:rsid w:val="00D02B5F"/>
    <w:rsid w:val="00D02FCF"/>
    <w:rsid w:val="00D03104"/>
    <w:rsid w:val="00D0413F"/>
    <w:rsid w:val="00D047FF"/>
    <w:rsid w:val="00D04802"/>
    <w:rsid w:val="00D04FED"/>
    <w:rsid w:val="00D053E4"/>
    <w:rsid w:val="00D05F50"/>
    <w:rsid w:val="00D069D2"/>
    <w:rsid w:val="00D06B1A"/>
    <w:rsid w:val="00D06B28"/>
    <w:rsid w:val="00D0715C"/>
    <w:rsid w:val="00D07D15"/>
    <w:rsid w:val="00D10DD3"/>
    <w:rsid w:val="00D11C3E"/>
    <w:rsid w:val="00D11DC9"/>
    <w:rsid w:val="00D12DC3"/>
    <w:rsid w:val="00D12E81"/>
    <w:rsid w:val="00D12F60"/>
    <w:rsid w:val="00D143C8"/>
    <w:rsid w:val="00D14FE7"/>
    <w:rsid w:val="00D15CF5"/>
    <w:rsid w:val="00D16296"/>
    <w:rsid w:val="00D16B87"/>
    <w:rsid w:val="00D202FC"/>
    <w:rsid w:val="00D20D91"/>
    <w:rsid w:val="00D20EE4"/>
    <w:rsid w:val="00D2135C"/>
    <w:rsid w:val="00D213DC"/>
    <w:rsid w:val="00D21570"/>
    <w:rsid w:val="00D22448"/>
    <w:rsid w:val="00D22A9B"/>
    <w:rsid w:val="00D22F58"/>
    <w:rsid w:val="00D23439"/>
    <w:rsid w:val="00D24679"/>
    <w:rsid w:val="00D247E9"/>
    <w:rsid w:val="00D25615"/>
    <w:rsid w:val="00D258CF"/>
    <w:rsid w:val="00D25AC4"/>
    <w:rsid w:val="00D30E6B"/>
    <w:rsid w:val="00D318B9"/>
    <w:rsid w:val="00D31F04"/>
    <w:rsid w:val="00D35F22"/>
    <w:rsid w:val="00D36A19"/>
    <w:rsid w:val="00D36E6D"/>
    <w:rsid w:val="00D37421"/>
    <w:rsid w:val="00D37AA4"/>
    <w:rsid w:val="00D4022F"/>
    <w:rsid w:val="00D40313"/>
    <w:rsid w:val="00D4141B"/>
    <w:rsid w:val="00D41760"/>
    <w:rsid w:val="00D417F2"/>
    <w:rsid w:val="00D41FA0"/>
    <w:rsid w:val="00D42056"/>
    <w:rsid w:val="00D422BD"/>
    <w:rsid w:val="00D42990"/>
    <w:rsid w:val="00D430D8"/>
    <w:rsid w:val="00D434BE"/>
    <w:rsid w:val="00D434DF"/>
    <w:rsid w:val="00D43908"/>
    <w:rsid w:val="00D443AF"/>
    <w:rsid w:val="00D446ED"/>
    <w:rsid w:val="00D45353"/>
    <w:rsid w:val="00D454DB"/>
    <w:rsid w:val="00D460D8"/>
    <w:rsid w:val="00D46218"/>
    <w:rsid w:val="00D4796D"/>
    <w:rsid w:val="00D50305"/>
    <w:rsid w:val="00D50503"/>
    <w:rsid w:val="00D50614"/>
    <w:rsid w:val="00D53392"/>
    <w:rsid w:val="00D5469E"/>
    <w:rsid w:val="00D548E6"/>
    <w:rsid w:val="00D5628C"/>
    <w:rsid w:val="00D56853"/>
    <w:rsid w:val="00D56D3F"/>
    <w:rsid w:val="00D57076"/>
    <w:rsid w:val="00D57135"/>
    <w:rsid w:val="00D5735C"/>
    <w:rsid w:val="00D60405"/>
    <w:rsid w:val="00D61356"/>
    <w:rsid w:val="00D61536"/>
    <w:rsid w:val="00D61B6F"/>
    <w:rsid w:val="00D6252B"/>
    <w:rsid w:val="00D6257B"/>
    <w:rsid w:val="00D62E1D"/>
    <w:rsid w:val="00D63FC0"/>
    <w:rsid w:val="00D64515"/>
    <w:rsid w:val="00D64884"/>
    <w:rsid w:val="00D6513B"/>
    <w:rsid w:val="00D65C8E"/>
    <w:rsid w:val="00D667D1"/>
    <w:rsid w:val="00D66FA2"/>
    <w:rsid w:val="00D670FE"/>
    <w:rsid w:val="00D67BCD"/>
    <w:rsid w:val="00D700EA"/>
    <w:rsid w:val="00D703F9"/>
    <w:rsid w:val="00D70EF3"/>
    <w:rsid w:val="00D71972"/>
    <w:rsid w:val="00D72C19"/>
    <w:rsid w:val="00D731FB"/>
    <w:rsid w:val="00D740E3"/>
    <w:rsid w:val="00D7466E"/>
    <w:rsid w:val="00D75131"/>
    <w:rsid w:val="00D754E5"/>
    <w:rsid w:val="00D75589"/>
    <w:rsid w:val="00D757C9"/>
    <w:rsid w:val="00D75B24"/>
    <w:rsid w:val="00D76EF0"/>
    <w:rsid w:val="00D77517"/>
    <w:rsid w:val="00D7772B"/>
    <w:rsid w:val="00D77F7C"/>
    <w:rsid w:val="00D82010"/>
    <w:rsid w:val="00D8236A"/>
    <w:rsid w:val="00D8273D"/>
    <w:rsid w:val="00D82BC4"/>
    <w:rsid w:val="00D82DA1"/>
    <w:rsid w:val="00D83DD9"/>
    <w:rsid w:val="00D84CC5"/>
    <w:rsid w:val="00D85841"/>
    <w:rsid w:val="00D8623A"/>
    <w:rsid w:val="00D86410"/>
    <w:rsid w:val="00D865C1"/>
    <w:rsid w:val="00D86675"/>
    <w:rsid w:val="00D90602"/>
    <w:rsid w:val="00D90905"/>
    <w:rsid w:val="00D9093A"/>
    <w:rsid w:val="00D915CF"/>
    <w:rsid w:val="00D92AB3"/>
    <w:rsid w:val="00D9320E"/>
    <w:rsid w:val="00D934F7"/>
    <w:rsid w:val="00D94575"/>
    <w:rsid w:val="00D95115"/>
    <w:rsid w:val="00D9574F"/>
    <w:rsid w:val="00D95C50"/>
    <w:rsid w:val="00D9645F"/>
    <w:rsid w:val="00D96612"/>
    <w:rsid w:val="00D968A3"/>
    <w:rsid w:val="00D96E4B"/>
    <w:rsid w:val="00D97AF5"/>
    <w:rsid w:val="00DA00D9"/>
    <w:rsid w:val="00DA0C19"/>
    <w:rsid w:val="00DA178D"/>
    <w:rsid w:val="00DA3B5B"/>
    <w:rsid w:val="00DA3DD2"/>
    <w:rsid w:val="00DA3E56"/>
    <w:rsid w:val="00DA44F5"/>
    <w:rsid w:val="00DA781B"/>
    <w:rsid w:val="00DB02BB"/>
    <w:rsid w:val="00DB10ED"/>
    <w:rsid w:val="00DB26EF"/>
    <w:rsid w:val="00DB2993"/>
    <w:rsid w:val="00DB3E91"/>
    <w:rsid w:val="00DB4142"/>
    <w:rsid w:val="00DB4429"/>
    <w:rsid w:val="00DB4C56"/>
    <w:rsid w:val="00DB5D76"/>
    <w:rsid w:val="00DB6367"/>
    <w:rsid w:val="00DB63F2"/>
    <w:rsid w:val="00DB64A4"/>
    <w:rsid w:val="00DB70C8"/>
    <w:rsid w:val="00DC0227"/>
    <w:rsid w:val="00DC057D"/>
    <w:rsid w:val="00DC0D6D"/>
    <w:rsid w:val="00DC10ED"/>
    <w:rsid w:val="00DC15B4"/>
    <w:rsid w:val="00DC2041"/>
    <w:rsid w:val="00DC3D5A"/>
    <w:rsid w:val="00DC54A9"/>
    <w:rsid w:val="00DD2102"/>
    <w:rsid w:val="00DD26B8"/>
    <w:rsid w:val="00DD29CC"/>
    <w:rsid w:val="00DD2C3E"/>
    <w:rsid w:val="00DD2E6E"/>
    <w:rsid w:val="00DD4F45"/>
    <w:rsid w:val="00DD7031"/>
    <w:rsid w:val="00DD781B"/>
    <w:rsid w:val="00DE1382"/>
    <w:rsid w:val="00DE1744"/>
    <w:rsid w:val="00DE3EBF"/>
    <w:rsid w:val="00DE4354"/>
    <w:rsid w:val="00DE48C6"/>
    <w:rsid w:val="00DE6DA9"/>
    <w:rsid w:val="00DE7161"/>
    <w:rsid w:val="00DE72AF"/>
    <w:rsid w:val="00DF0389"/>
    <w:rsid w:val="00DF0AB8"/>
    <w:rsid w:val="00DF324E"/>
    <w:rsid w:val="00DF346E"/>
    <w:rsid w:val="00DF34A8"/>
    <w:rsid w:val="00DF4934"/>
    <w:rsid w:val="00DF4AFD"/>
    <w:rsid w:val="00DF62F4"/>
    <w:rsid w:val="00DF67D7"/>
    <w:rsid w:val="00DF6C6D"/>
    <w:rsid w:val="00DF7DDE"/>
    <w:rsid w:val="00E000F0"/>
    <w:rsid w:val="00E00136"/>
    <w:rsid w:val="00E014CD"/>
    <w:rsid w:val="00E01684"/>
    <w:rsid w:val="00E03135"/>
    <w:rsid w:val="00E03D3C"/>
    <w:rsid w:val="00E03D84"/>
    <w:rsid w:val="00E0580C"/>
    <w:rsid w:val="00E05B63"/>
    <w:rsid w:val="00E07063"/>
    <w:rsid w:val="00E07C68"/>
    <w:rsid w:val="00E11561"/>
    <w:rsid w:val="00E13043"/>
    <w:rsid w:val="00E13362"/>
    <w:rsid w:val="00E134FB"/>
    <w:rsid w:val="00E13CDB"/>
    <w:rsid w:val="00E13FD7"/>
    <w:rsid w:val="00E172A7"/>
    <w:rsid w:val="00E17915"/>
    <w:rsid w:val="00E17A74"/>
    <w:rsid w:val="00E203A6"/>
    <w:rsid w:val="00E20F95"/>
    <w:rsid w:val="00E227A7"/>
    <w:rsid w:val="00E22985"/>
    <w:rsid w:val="00E2302C"/>
    <w:rsid w:val="00E25122"/>
    <w:rsid w:val="00E25D88"/>
    <w:rsid w:val="00E261FE"/>
    <w:rsid w:val="00E26C5D"/>
    <w:rsid w:val="00E271E1"/>
    <w:rsid w:val="00E279B1"/>
    <w:rsid w:val="00E27AC7"/>
    <w:rsid w:val="00E3181D"/>
    <w:rsid w:val="00E32749"/>
    <w:rsid w:val="00E32F45"/>
    <w:rsid w:val="00E3337E"/>
    <w:rsid w:val="00E3471D"/>
    <w:rsid w:val="00E34A20"/>
    <w:rsid w:val="00E34D42"/>
    <w:rsid w:val="00E34FD6"/>
    <w:rsid w:val="00E35336"/>
    <w:rsid w:val="00E36779"/>
    <w:rsid w:val="00E36E1F"/>
    <w:rsid w:val="00E36F41"/>
    <w:rsid w:val="00E37DD6"/>
    <w:rsid w:val="00E401DE"/>
    <w:rsid w:val="00E40211"/>
    <w:rsid w:val="00E4035B"/>
    <w:rsid w:val="00E40D57"/>
    <w:rsid w:val="00E416E5"/>
    <w:rsid w:val="00E4207C"/>
    <w:rsid w:val="00E42743"/>
    <w:rsid w:val="00E42B93"/>
    <w:rsid w:val="00E4356E"/>
    <w:rsid w:val="00E4365A"/>
    <w:rsid w:val="00E43E73"/>
    <w:rsid w:val="00E4423E"/>
    <w:rsid w:val="00E4432D"/>
    <w:rsid w:val="00E44729"/>
    <w:rsid w:val="00E451E2"/>
    <w:rsid w:val="00E5055A"/>
    <w:rsid w:val="00E51543"/>
    <w:rsid w:val="00E5256F"/>
    <w:rsid w:val="00E526A0"/>
    <w:rsid w:val="00E53FA8"/>
    <w:rsid w:val="00E54D4E"/>
    <w:rsid w:val="00E561FC"/>
    <w:rsid w:val="00E60664"/>
    <w:rsid w:val="00E629EE"/>
    <w:rsid w:val="00E62B8B"/>
    <w:rsid w:val="00E62FEC"/>
    <w:rsid w:val="00E63566"/>
    <w:rsid w:val="00E63A00"/>
    <w:rsid w:val="00E63E76"/>
    <w:rsid w:val="00E64388"/>
    <w:rsid w:val="00E6485F"/>
    <w:rsid w:val="00E6560D"/>
    <w:rsid w:val="00E6585F"/>
    <w:rsid w:val="00E659D3"/>
    <w:rsid w:val="00E65F7F"/>
    <w:rsid w:val="00E65F9A"/>
    <w:rsid w:val="00E6707A"/>
    <w:rsid w:val="00E67330"/>
    <w:rsid w:val="00E67471"/>
    <w:rsid w:val="00E67C4E"/>
    <w:rsid w:val="00E70344"/>
    <w:rsid w:val="00E70BBF"/>
    <w:rsid w:val="00E71BBC"/>
    <w:rsid w:val="00E72700"/>
    <w:rsid w:val="00E735E5"/>
    <w:rsid w:val="00E73E5F"/>
    <w:rsid w:val="00E73F4E"/>
    <w:rsid w:val="00E74183"/>
    <w:rsid w:val="00E75312"/>
    <w:rsid w:val="00E755F8"/>
    <w:rsid w:val="00E7672A"/>
    <w:rsid w:val="00E77369"/>
    <w:rsid w:val="00E77893"/>
    <w:rsid w:val="00E801A9"/>
    <w:rsid w:val="00E821C2"/>
    <w:rsid w:val="00E82467"/>
    <w:rsid w:val="00E8345D"/>
    <w:rsid w:val="00E8356A"/>
    <w:rsid w:val="00E8389D"/>
    <w:rsid w:val="00E848F1"/>
    <w:rsid w:val="00E85727"/>
    <w:rsid w:val="00E87FA7"/>
    <w:rsid w:val="00E90AA2"/>
    <w:rsid w:val="00E91AD3"/>
    <w:rsid w:val="00E92A2C"/>
    <w:rsid w:val="00E92A58"/>
    <w:rsid w:val="00E92F78"/>
    <w:rsid w:val="00E9340A"/>
    <w:rsid w:val="00E945C1"/>
    <w:rsid w:val="00E9473F"/>
    <w:rsid w:val="00E96C09"/>
    <w:rsid w:val="00E973DB"/>
    <w:rsid w:val="00E9745B"/>
    <w:rsid w:val="00E97C27"/>
    <w:rsid w:val="00EA0288"/>
    <w:rsid w:val="00EA0ADF"/>
    <w:rsid w:val="00EA1154"/>
    <w:rsid w:val="00EA12A4"/>
    <w:rsid w:val="00EA17C2"/>
    <w:rsid w:val="00EA2133"/>
    <w:rsid w:val="00EA2980"/>
    <w:rsid w:val="00EA368A"/>
    <w:rsid w:val="00EA36DA"/>
    <w:rsid w:val="00EA3867"/>
    <w:rsid w:val="00EA3A65"/>
    <w:rsid w:val="00EA5E6D"/>
    <w:rsid w:val="00EA612F"/>
    <w:rsid w:val="00EA6BEE"/>
    <w:rsid w:val="00EB0607"/>
    <w:rsid w:val="00EB0677"/>
    <w:rsid w:val="00EB0E6E"/>
    <w:rsid w:val="00EB158B"/>
    <w:rsid w:val="00EB175E"/>
    <w:rsid w:val="00EB219E"/>
    <w:rsid w:val="00EB2461"/>
    <w:rsid w:val="00EB3EE2"/>
    <w:rsid w:val="00EB4785"/>
    <w:rsid w:val="00EB4E0E"/>
    <w:rsid w:val="00EB5C1B"/>
    <w:rsid w:val="00EB6259"/>
    <w:rsid w:val="00EB6E1A"/>
    <w:rsid w:val="00EB6FD2"/>
    <w:rsid w:val="00EB7B72"/>
    <w:rsid w:val="00EC02FC"/>
    <w:rsid w:val="00EC03B7"/>
    <w:rsid w:val="00EC1966"/>
    <w:rsid w:val="00EC3CD8"/>
    <w:rsid w:val="00EC3F70"/>
    <w:rsid w:val="00EC419C"/>
    <w:rsid w:val="00EC56C3"/>
    <w:rsid w:val="00EC5835"/>
    <w:rsid w:val="00EC5901"/>
    <w:rsid w:val="00EC5978"/>
    <w:rsid w:val="00EC5ADF"/>
    <w:rsid w:val="00EC6A7B"/>
    <w:rsid w:val="00EC6C93"/>
    <w:rsid w:val="00ED0EDA"/>
    <w:rsid w:val="00ED0FF7"/>
    <w:rsid w:val="00ED1E29"/>
    <w:rsid w:val="00ED209B"/>
    <w:rsid w:val="00ED254A"/>
    <w:rsid w:val="00ED2A6C"/>
    <w:rsid w:val="00ED2D5F"/>
    <w:rsid w:val="00ED334A"/>
    <w:rsid w:val="00ED35D3"/>
    <w:rsid w:val="00ED47BE"/>
    <w:rsid w:val="00ED5D17"/>
    <w:rsid w:val="00ED71AA"/>
    <w:rsid w:val="00ED7237"/>
    <w:rsid w:val="00ED7AC2"/>
    <w:rsid w:val="00EE164D"/>
    <w:rsid w:val="00EE190B"/>
    <w:rsid w:val="00EE46D1"/>
    <w:rsid w:val="00EE4DA1"/>
    <w:rsid w:val="00EE5C25"/>
    <w:rsid w:val="00EE6AC5"/>
    <w:rsid w:val="00EE6FE3"/>
    <w:rsid w:val="00EE766C"/>
    <w:rsid w:val="00EF0859"/>
    <w:rsid w:val="00EF1DC0"/>
    <w:rsid w:val="00EF35CE"/>
    <w:rsid w:val="00EF37EA"/>
    <w:rsid w:val="00EF38B5"/>
    <w:rsid w:val="00F002F6"/>
    <w:rsid w:val="00F032A1"/>
    <w:rsid w:val="00F03608"/>
    <w:rsid w:val="00F036D6"/>
    <w:rsid w:val="00F0467D"/>
    <w:rsid w:val="00F051E3"/>
    <w:rsid w:val="00F07058"/>
    <w:rsid w:val="00F071B0"/>
    <w:rsid w:val="00F07967"/>
    <w:rsid w:val="00F10061"/>
    <w:rsid w:val="00F10297"/>
    <w:rsid w:val="00F10D43"/>
    <w:rsid w:val="00F11047"/>
    <w:rsid w:val="00F115C0"/>
    <w:rsid w:val="00F1176D"/>
    <w:rsid w:val="00F1208A"/>
    <w:rsid w:val="00F12754"/>
    <w:rsid w:val="00F138A1"/>
    <w:rsid w:val="00F13E4B"/>
    <w:rsid w:val="00F13F55"/>
    <w:rsid w:val="00F15FA1"/>
    <w:rsid w:val="00F169E3"/>
    <w:rsid w:val="00F16C8B"/>
    <w:rsid w:val="00F173CF"/>
    <w:rsid w:val="00F20983"/>
    <w:rsid w:val="00F21CC2"/>
    <w:rsid w:val="00F22ABD"/>
    <w:rsid w:val="00F23474"/>
    <w:rsid w:val="00F23C8F"/>
    <w:rsid w:val="00F241EA"/>
    <w:rsid w:val="00F2567B"/>
    <w:rsid w:val="00F25C27"/>
    <w:rsid w:val="00F266E2"/>
    <w:rsid w:val="00F272F6"/>
    <w:rsid w:val="00F27A1F"/>
    <w:rsid w:val="00F324EF"/>
    <w:rsid w:val="00F34A93"/>
    <w:rsid w:val="00F35C07"/>
    <w:rsid w:val="00F36BA4"/>
    <w:rsid w:val="00F36FC6"/>
    <w:rsid w:val="00F3737F"/>
    <w:rsid w:val="00F37772"/>
    <w:rsid w:val="00F37D48"/>
    <w:rsid w:val="00F37EDE"/>
    <w:rsid w:val="00F40C22"/>
    <w:rsid w:val="00F40CA9"/>
    <w:rsid w:val="00F40EFA"/>
    <w:rsid w:val="00F41075"/>
    <w:rsid w:val="00F4129F"/>
    <w:rsid w:val="00F42BA6"/>
    <w:rsid w:val="00F42E21"/>
    <w:rsid w:val="00F44311"/>
    <w:rsid w:val="00F459DB"/>
    <w:rsid w:val="00F45E8A"/>
    <w:rsid w:val="00F4761D"/>
    <w:rsid w:val="00F50794"/>
    <w:rsid w:val="00F515BA"/>
    <w:rsid w:val="00F51E01"/>
    <w:rsid w:val="00F52F6D"/>
    <w:rsid w:val="00F545DF"/>
    <w:rsid w:val="00F5480D"/>
    <w:rsid w:val="00F5490F"/>
    <w:rsid w:val="00F558FC"/>
    <w:rsid w:val="00F55C89"/>
    <w:rsid w:val="00F57689"/>
    <w:rsid w:val="00F624BB"/>
    <w:rsid w:val="00F6301C"/>
    <w:rsid w:val="00F64711"/>
    <w:rsid w:val="00F64E47"/>
    <w:rsid w:val="00F650D6"/>
    <w:rsid w:val="00F651CD"/>
    <w:rsid w:val="00F65662"/>
    <w:rsid w:val="00F66D1D"/>
    <w:rsid w:val="00F677FF"/>
    <w:rsid w:val="00F72A39"/>
    <w:rsid w:val="00F7331E"/>
    <w:rsid w:val="00F73706"/>
    <w:rsid w:val="00F73765"/>
    <w:rsid w:val="00F744C4"/>
    <w:rsid w:val="00F749E6"/>
    <w:rsid w:val="00F758DA"/>
    <w:rsid w:val="00F773DC"/>
    <w:rsid w:val="00F8106B"/>
    <w:rsid w:val="00F83BFF"/>
    <w:rsid w:val="00F86B8A"/>
    <w:rsid w:val="00F87AFD"/>
    <w:rsid w:val="00F90DFC"/>
    <w:rsid w:val="00F9113D"/>
    <w:rsid w:val="00F914A8"/>
    <w:rsid w:val="00F9324E"/>
    <w:rsid w:val="00F940F6"/>
    <w:rsid w:val="00F94209"/>
    <w:rsid w:val="00F94323"/>
    <w:rsid w:val="00F94DC5"/>
    <w:rsid w:val="00F94EA1"/>
    <w:rsid w:val="00F96EAC"/>
    <w:rsid w:val="00F97466"/>
    <w:rsid w:val="00F97522"/>
    <w:rsid w:val="00F9781C"/>
    <w:rsid w:val="00F9786B"/>
    <w:rsid w:val="00F97C26"/>
    <w:rsid w:val="00FA05A5"/>
    <w:rsid w:val="00FA0894"/>
    <w:rsid w:val="00FA0B3D"/>
    <w:rsid w:val="00FA0DFC"/>
    <w:rsid w:val="00FA0F03"/>
    <w:rsid w:val="00FA13B3"/>
    <w:rsid w:val="00FA25EE"/>
    <w:rsid w:val="00FA2950"/>
    <w:rsid w:val="00FA2EC8"/>
    <w:rsid w:val="00FA32A0"/>
    <w:rsid w:val="00FA3D1B"/>
    <w:rsid w:val="00FA46FE"/>
    <w:rsid w:val="00FA4FE6"/>
    <w:rsid w:val="00FA785F"/>
    <w:rsid w:val="00FA7B52"/>
    <w:rsid w:val="00FA7E92"/>
    <w:rsid w:val="00FB0C5D"/>
    <w:rsid w:val="00FB1879"/>
    <w:rsid w:val="00FB1A2D"/>
    <w:rsid w:val="00FB2150"/>
    <w:rsid w:val="00FB2430"/>
    <w:rsid w:val="00FB2A40"/>
    <w:rsid w:val="00FB3BDD"/>
    <w:rsid w:val="00FB5CAE"/>
    <w:rsid w:val="00FB6918"/>
    <w:rsid w:val="00FB6C71"/>
    <w:rsid w:val="00FB7D29"/>
    <w:rsid w:val="00FB7E7A"/>
    <w:rsid w:val="00FB7F2E"/>
    <w:rsid w:val="00FC1D27"/>
    <w:rsid w:val="00FC1EE3"/>
    <w:rsid w:val="00FC27A0"/>
    <w:rsid w:val="00FC28B8"/>
    <w:rsid w:val="00FC2D92"/>
    <w:rsid w:val="00FC323E"/>
    <w:rsid w:val="00FC33B6"/>
    <w:rsid w:val="00FC3656"/>
    <w:rsid w:val="00FC3AB2"/>
    <w:rsid w:val="00FC422D"/>
    <w:rsid w:val="00FC51B8"/>
    <w:rsid w:val="00FC5217"/>
    <w:rsid w:val="00FC603F"/>
    <w:rsid w:val="00FC74BE"/>
    <w:rsid w:val="00FD00EF"/>
    <w:rsid w:val="00FD04C3"/>
    <w:rsid w:val="00FD185E"/>
    <w:rsid w:val="00FD19E4"/>
    <w:rsid w:val="00FD2B91"/>
    <w:rsid w:val="00FD3F2D"/>
    <w:rsid w:val="00FD45DE"/>
    <w:rsid w:val="00FD4AC3"/>
    <w:rsid w:val="00FD5039"/>
    <w:rsid w:val="00FD5071"/>
    <w:rsid w:val="00FD561A"/>
    <w:rsid w:val="00FD624D"/>
    <w:rsid w:val="00FD65C6"/>
    <w:rsid w:val="00FD67A4"/>
    <w:rsid w:val="00FD790C"/>
    <w:rsid w:val="00FE00CA"/>
    <w:rsid w:val="00FE0E3E"/>
    <w:rsid w:val="00FE1808"/>
    <w:rsid w:val="00FE29DD"/>
    <w:rsid w:val="00FE2A01"/>
    <w:rsid w:val="00FE32E7"/>
    <w:rsid w:val="00FE4341"/>
    <w:rsid w:val="00FE444B"/>
    <w:rsid w:val="00FE4951"/>
    <w:rsid w:val="00FE7A28"/>
    <w:rsid w:val="00FE7E74"/>
    <w:rsid w:val="00FE7EE1"/>
    <w:rsid w:val="00FF005E"/>
    <w:rsid w:val="00FF0177"/>
    <w:rsid w:val="00FF06FA"/>
    <w:rsid w:val="00FF08F7"/>
    <w:rsid w:val="00FF1726"/>
    <w:rsid w:val="00FF1882"/>
    <w:rsid w:val="00FF18BB"/>
    <w:rsid w:val="00FF2388"/>
    <w:rsid w:val="00FF2472"/>
    <w:rsid w:val="00FF24B9"/>
    <w:rsid w:val="00FF30AC"/>
    <w:rsid w:val="00FF3476"/>
    <w:rsid w:val="00FF4187"/>
    <w:rsid w:val="00FF432F"/>
    <w:rsid w:val="00FF43AE"/>
    <w:rsid w:val="00FF5842"/>
    <w:rsid w:val="00FF5B8C"/>
    <w:rsid w:val="00FF5BAC"/>
    <w:rsid w:val="00FF624E"/>
    <w:rsid w:val="00FF63DB"/>
    <w:rsid w:val="00FF6487"/>
    <w:rsid w:val="00FF69E0"/>
    <w:rsid w:val="026F018C"/>
    <w:rsid w:val="039B78F9"/>
    <w:rsid w:val="0CC0267A"/>
    <w:rsid w:val="0D0343E8"/>
    <w:rsid w:val="1025078D"/>
    <w:rsid w:val="10C07307"/>
    <w:rsid w:val="1A8E4A9F"/>
    <w:rsid w:val="260B6A7A"/>
    <w:rsid w:val="31AC5C3D"/>
    <w:rsid w:val="34E03C50"/>
    <w:rsid w:val="3F006868"/>
    <w:rsid w:val="44DE6309"/>
    <w:rsid w:val="643B38FE"/>
    <w:rsid w:val="676D5D3F"/>
    <w:rsid w:val="68002D30"/>
    <w:rsid w:val="68FD3ECC"/>
    <w:rsid w:val="72B4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uiPriority="99"/>
    <w:lsdException w:name="caption" w:locked="1" w:uiPriority="35" w:qFormat="1"/>
    <w:lsdException w:name="table of figures" w:locked="1" w:uiPriority="99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locked="1" w:uiPriority="99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HTML Top of Form" w:locked="1" w:uiPriority="99"/>
    <w:lsdException w:name="HTML Bottom of Form" w:locked="1" w:uiPriority="99"/>
    <w:lsdException w:name="Normal (Web)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7B7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23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154C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154C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223E98"/>
    <w:rPr>
      <w:b/>
      <w:bCs/>
      <w:kern w:val="2"/>
      <w:sz w:val="32"/>
      <w:szCs w:val="32"/>
    </w:rPr>
  </w:style>
  <w:style w:type="paragraph" w:styleId="7">
    <w:name w:val="toc 7"/>
    <w:basedOn w:val="a"/>
    <w:next w:val="a"/>
    <w:autoRedefine/>
    <w:uiPriority w:val="99"/>
    <w:semiHidden/>
    <w:rsid w:val="00057B70"/>
    <w:pPr>
      <w:ind w:left="1050"/>
      <w:jc w:val="left"/>
    </w:pPr>
  </w:style>
  <w:style w:type="paragraph" w:styleId="a3">
    <w:name w:val="Document Map"/>
    <w:basedOn w:val="a"/>
    <w:link w:val="Char0"/>
    <w:uiPriority w:val="99"/>
    <w:semiHidden/>
    <w:rsid w:val="00057B70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rsid w:val="008154C4"/>
    <w:rPr>
      <w:sz w:val="0"/>
      <w:szCs w:val="0"/>
    </w:rPr>
  </w:style>
  <w:style w:type="paragraph" w:styleId="a4">
    <w:name w:val="annotation text"/>
    <w:basedOn w:val="a"/>
    <w:link w:val="Char1"/>
    <w:uiPriority w:val="99"/>
    <w:semiHidden/>
    <w:rsid w:val="00057B70"/>
    <w:pPr>
      <w:jc w:val="left"/>
    </w:pPr>
  </w:style>
  <w:style w:type="character" w:customStyle="1" w:styleId="Char1">
    <w:name w:val="批注文字 Char"/>
    <w:link w:val="a4"/>
    <w:uiPriority w:val="99"/>
    <w:locked/>
    <w:rsid w:val="00057B70"/>
    <w:rPr>
      <w:kern w:val="2"/>
      <w:sz w:val="24"/>
      <w:szCs w:val="24"/>
    </w:rPr>
  </w:style>
  <w:style w:type="paragraph" w:styleId="a5">
    <w:name w:val="Body Text Indent"/>
    <w:basedOn w:val="a"/>
    <w:link w:val="Char2"/>
    <w:uiPriority w:val="99"/>
    <w:rsid w:val="00057B70"/>
    <w:pPr>
      <w:ind w:firstLineChars="200" w:firstLine="640"/>
    </w:pPr>
    <w:rPr>
      <w:sz w:val="32"/>
      <w:szCs w:val="32"/>
    </w:rPr>
  </w:style>
  <w:style w:type="character" w:customStyle="1" w:styleId="Char2">
    <w:name w:val="正文文本缩进 Char"/>
    <w:link w:val="a5"/>
    <w:uiPriority w:val="99"/>
    <w:semiHidden/>
    <w:rsid w:val="008154C4"/>
    <w:rPr>
      <w:szCs w:val="21"/>
    </w:rPr>
  </w:style>
  <w:style w:type="paragraph" w:styleId="5">
    <w:name w:val="toc 5"/>
    <w:basedOn w:val="a"/>
    <w:next w:val="a"/>
    <w:autoRedefine/>
    <w:uiPriority w:val="99"/>
    <w:semiHidden/>
    <w:rsid w:val="00057B70"/>
    <w:pPr>
      <w:ind w:left="630"/>
      <w:jc w:val="left"/>
    </w:pPr>
  </w:style>
  <w:style w:type="paragraph" w:styleId="30">
    <w:name w:val="toc 3"/>
    <w:basedOn w:val="a"/>
    <w:next w:val="a"/>
    <w:autoRedefine/>
    <w:uiPriority w:val="99"/>
    <w:semiHidden/>
    <w:rsid w:val="00057B70"/>
    <w:pPr>
      <w:ind w:left="210"/>
      <w:jc w:val="left"/>
    </w:pPr>
  </w:style>
  <w:style w:type="paragraph" w:styleId="8">
    <w:name w:val="toc 8"/>
    <w:basedOn w:val="a"/>
    <w:next w:val="a"/>
    <w:autoRedefine/>
    <w:uiPriority w:val="99"/>
    <w:semiHidden/>
    <w:rsid w:val="00057B70"/>
    <w:pPr>
      <w:ind w:left="1260"/>
      <w:jc w:val="left"/>
    </w:pPr>
  </w:style>
  <w:style w:type="paragraph" w:styleId="a6">
    <w:name w:val="Date"/>
    <w:basedOn w:val="a"/>
    <w:next w:val="a"/>
    <w:link w:val="Char3"/>
    <w:uiPriority w:val="99"/>
    <w:rsid w:val="00057B70"/>
    <w:pPr>
      <w:ind w:leftChars="2500" w:left="100"/>
    </w:pPr>
    <w:rPr>
      <w:rFonts w:ascii="仿宋_GB2312" w:eastAsia="仿宋_GB2312" w:cs="仿宋_GB2312"/>
      <w:b/>
      <w:bCs/>
      <w:sz w:val="36"/>
      <w:szCs w:val="36"/>
    </w:rPr>
  </w:style>
  <w:style w:type="character" w:customStyle="1" w:styleId="Char3">
    <w:name w:val="日期 Char"/>
    <w:link w:val="a6"/>
    <w:uiPriority w:val="99"/>
    <w:semiHidden/>
    <w:rsid w:val="008154C4"/>
    <w:rPr>
      <w:szCs w:val="21"/>
    </w:rPr>
  </w:style>
  <w:style w:type="paragraph" w:styleId="a7">
    <w:name w:val="Balloon Text"/>
    <w:basedOn w:val="a"/>
    <w:link w:val="Char4"/>
    <w:uiPriority w:val="99"/>
    <w:semiHidden/>
    <w:rsid w:val="00057B70"/>
    <w:rPr>
      <w:sz w:val="18"/>
      <w:szCs w:val="18"/>
    </w:rPr>
  </w:style>
  <w:style w:type="character" w:customStyle="1" w:styleId="Char4">
    <w:name w:val="批注框文本 Char"/>
    <w:link w:val="a7"/>
    <w:uiPriority w:val="99"/>
    <w:semiHidden/>
    <w:rsid w:val="008154C4"/>
    <w:rPr>
      <w:sz w:val="0"/>
      <w:szCs w:val="0"/>
    </w:rPr>
  </w:style>
  <w:style w:type="paragraph" w:styleId="a8">
    <w:name w:val="footer"/>
    <w:basedOn w:val="a"/>
    <w:link w:val="Char5"/>
    <w:uiPriority w:val="99"/>
    <w:rsid w:val="000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8"/>
    <w:uiPriority w:val="99"/>
    <w:rsid w:val="008154C4"/>
    <w:rPr>
      <w:sz w:val="18"/>
      <w:szCs w:val="18"/>
    </w:rPr>
  </w:style>
  <w:style w:type="paragraph" w:styleId="a9">
    <w:name w:val="header"/>
    <w:basedOn w:val="a"/>
    <w:link w:val="Char6"/>
    <w:uiPriority w:val="99"/>
    <w:rsid w:val="000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9"/>
    <w:uiPriority w:val="99"/>
    <w:semiHidden/>
    <w:rsid w:val="008154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662DD"/>
    <w:pPr>
      <w:tabs>
        <w:tab w:val="right" w:leader="dot" w:pos="9060"/>
      </w:tabs>
      <w:spacing w:before="360"/>
      <w:jc w:val="center"/>
    </w:pPr>
    <w:rPr>
      <w:rFonts w:ascii="Arial" w:hAnsi="Arial" w:cs="宋体"/>
      <w:b/>
      <w:bCs/>
      <w:caps/>
      <w:sz w:val="32"/>
      <w:szCs w:val="32"/>
    </w:rPr>
  </w:style>
  <w:style w:type="paragraph" w:styleId="4">
    <w:name w:val="toc 4"/>
    <w:basedOn w:val="a"/>
    <w:next w:val="a"/>
    <w:autoRedefine/>
    <w:uiPriority w:val="99"/>
    <w:semiHidden/>
    <w:rsid w:val="00057B70"/>
    <w:pPr>
      <w:ind w:left="420"/>
      <w:jc w:val="left"/>
    </w:pPr>
  </w:style>
  <w:style w:type="paragraph" w:styleId="6">
    <w:name w:val="toc 6"/>
    <w:basedOn w:val="a"/>
    <w:next w:val="a"/>
    <w:autoRedefine/>
    <w:uiPriority w:val="99"/>
    <w:semiHidden/>
    <w:rsid w:val="00057B70"/>
    <w:pPr>
      <w:ind w:left="840"/>
      <w:jc w:val="left"/>
    </w:pPr>
  </w:style>
  <w:style w:type="paragraph" w:styleId="aa">
    <w:name w:val="table of figures"/>
    <w:basedOn w:val="a"/>
    <w:next w:val="a"/>
    <w:uiPriority w:val="99"/>
    <w:semiHidden/>
    <w:rsid w:val="00057B70"/>
    <w:pPr>
      <w:ind w:leftChars="200" w:left="840" w:hangingChars="200" w:hanging="420"/>
    </w:pPr>
  </w:style>
  <w:style w:type="paragraph" w:styleId="20">
    <w:name w:val="toc 2"/>
    <w:basedOn w:val="a"/>
    <w:next w:val="a"/>
    <w:autoRedefine/>
    <w:uiPriority w:val="99"/>
    <w:semiHidden/>
    <w:rsid w:val="00057B70"/>
    <w:pPr>
      <w:spacing w:before="240"/>
      <w:jc w:val="left"/>
    </w:pPr>
    <w:rPr>
      <w:b/>
      <w:bCs/>
    </w:rPr>
  </w:style>
  <w:style w:type="paragraph" w:styleId="9">
    <w:name w:val="toc 9"/>
    <w:basedOn w:val="a"/>
    <w:next w:val="a"/>
    <w:autoRedefine/>
    <w:uiPriority w:val="99"/>
    <w:semiHidden/>
    <w:rsid w:val="00057B70"/>
    <w:pPr>
      <w:ind w:left="1470"/>
      <w:jc w:val="left"/>
    </w:pPr>
  </w:style>
  <w:style w:type="paragraph" w:styleId="11">
    <w:name w:val="index 1"/>
    <w:basedOn w:val="a"/>
    <w:next w:val="a"/>
    <w:autoRedefine/>
    <w:uiPriority w:val="99"/>
    <w:semiHidden/>
    <w:rsid w:val="00057B70"/>
  </w:style>
  <w:style w:type="character" w:styleId="ab">
    <w:name w:val="page number"/>
    <w:basedOn w:val="a0"/>
    <w:uiPriority w:val="99"/>
    <w:rsid w:val="00057B70"/>
  </w:style>
  <w:style w:type="character" w:styleId="ac">
    <w:name w:val="FollowedHyperlink"/>
    <w:uiPriority w:val="99"/>
    <w:rsid w:val="00057B70"/>
    <w:rPr>
      <w:color w:val="800080"/>
      <w:u w:val="single"/>
    </w:rPr>
  </w:style>
  <w:style w:type="character" w:styleId="ad">
    <w:name w:val="Hyperlink"/>
    <w:uiPriority w:val="99"/>
    <w:rsid w:val="00057B70"/>
    <w:rPr>
      <w:color w:val="0000FF"/>
      <w:u w:val="single"/>
    </w:rPr>
  </w:style>
  <w:style w:type="character" w:styleId="ae">
    <w:name w:val="annotation reference"/>
    <w:uiPriority w:val="99"/>
    <w:semiHidden/>
    <w:rsid w:val="00057B70"/>
    <w:rPr>
      <w:sz w:val="21"/>
      <w:szCs w:val="21"/>
    </w:rPr>
  </w:style>
  <w:style w:type="table" w:styleId="af">
    <w:name w:val="Table Grid"/>
    <w:basedOn w:val="a1"/>
    <w:uiPriority w:val="99"/>
    <w:rsid w:val="00057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uiPriority w:val="99"/>
    <w:rsid w:val="00057B7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uiPriority w:val="99"/>
    <w:rsid w:val="00057B70"/>
    <w:pPr>
      <w:numPr>
        <w:numId w:val="1"/>
      </w:numPr>
    </w:pPr>
  </w:style>
  <w:style w:type="paragraph" w:customStyle="1" w:styleId="CharCharCharChar">
    <w:name w:val="Char Char Char Char"/>
    <w:basedOn w:val="a"/>
    <w:uiPriority w:val="99"/>
    <w:rsid w:val="00057B70"/>
    <w:pPr>
      <w:spacing w:line="360" w:lineRule="auto"/>
      <w:ind w:firstLineChars="200" w:firstLine="200"/>
    </w:pPr>
  </w:style>
  <w:style w:type="paragraph" w:customStyle="1" w:styleId="CharCharChar2Char">
    <w:name w:val="Char Char Char2 Char"/>
    <w:basedOn w:val="a"/>
    <w:autoRedefine/>
    <w:uiPriority w:val="99"/>
    <w:rsid w:val="00A21595"/>
    <w:pPr>
      <w:tabs>
        <w:tab w:val="left" w:pos="855"/>
      </w:tabs>
      <w:ind w:left="855" w:hanging="855"/>
    </w:pPr>
  </w:style>
  <w:style w:type="paragraph" w:styleId="af0">
    <w:name w:val="Normal (Web)"/>
    <w:basedOn w:val="a"/>
    <w:uiPriority w:val="99"/>
    <w:rsid w:val="00077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C43B1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正文刷格式"/>
    <w:basedOn w:val="a"/>
    <w:link w:val="Char7"/>
    <w:qFormat/>
    <w:rsid w:val="008E5C44"/>
    <w:pPr>
      <w:spacing w:line="520" w:lineRule="exact"/>
      <w:ind w:firstLineChars="200" w:firstLine="560"/>
    </w:pPr>
    <w:rPr>
      <w:rFonts w:eastAsia="仿宋_GB2312"/>
      <w:sz w:val="28"/>
      <w:szCs w:val="24"/>
    </w:rPr>
  </w:style>
  <w:style w:type="character" w:customStyle="1" w:styleId="Char7">
    <w:name w:val="正文刷格式 Char"/>
    <w:link w:val="af2"/>
    <w:rsid w:val="008E5C44"/>
    <w:rPr>
      <w:rFonts w:eastAsia="仿宋_GB2312"/>
      <w:kern w:val="2"/>
      <w:sz w:val="28"/>
      <w:szCs w:val="24"/>
    </w:rPr>
  </w:style>
  <w:style w:type="paragraph" w:styleId="af3">
    <w:name w:val="annotation subject"/>
    <w:basedOn w:val="a4"/>
    <w:next w:val="a4"/>
    <w:link w:val="Char8"/>
    <w:semiHidden/>
    <w:unhideWhenUsed/>
    <w:rsid w:val="00D0413F"/>
    <w:rPr>
      <w:b/>
      <w:bCs/>
    </w:rPr>
  </w:style>
  <w:style w:type="character" w:customStyle="1" w:styleId="Char8">
    <w:name w:val="批注主题 Char"/>
    <w:basedOn w:val="Char1"/>
    <w:link w:val="af3"/>
    <w:semiHidden/>
    <w:rsid w:val="00D0413F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iPriority="99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uiPriority="99"/>
    <w:lsdException w:name="caption" w:locked="1" w:uiPriority="35" w:qFormat="1"/>
    <w:lsdException w:name="table of figures" w:locked="1" w:uiPriority="99"/>
    <w:lsdException w:name="annotation reference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Subtitle" w:locked="1" w:semiHidden="0" w:uiPriority="11" w:unhideWhenUsed="0" w:qFormat="1"/>
    <w:lsdException w:name="Salutation" w:semiHidden="0" w:unhideWhenUsed="0"/>
    <w:lsdException w:name="Date" w:locked="1" w:uiPriority="99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HTML Top of Form" w:locked="1" w:uiPriority="99"/>
    <w:lsdException w:name="HTML Bottom of Form" w:locked="1" w:uiPriority="99"/>
    <w:lsdException w:name="Normal (Web)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57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7B7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23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154C4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154C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223E98"/>
    <w:rPr>
      <w:b/>
      <w:bCs/>
      <w:kern w:val="2"/>
      <w:sz w:val="32"/>
      <w:szCs w:val="32"/>
    </w:rPr>
  </w:style>
  <w:style w:type="paragraph" w:styleId="7">
    <w:name w:val="toc 7"/>
    <w:basedOn w:val="a"/>
    <w:next w:val="a"/>
    <w:autoRedefine/>
    <w:uiPriority w:val="99"/>
    <w:semiHidden/>
    <w:rsid w:val="00057B70"/>
    <w:pPr>
      <w:ind w:left="1050"/>
      <w:jc w:val="left"/>
    </w:pPr>
  </w:style>
  <w:style w:type="paragraph" w:styleId="a3">
    <w:name w:val="Document Map"/>
    <w:basedOn w:val="a"/>
    <w:link w:val="Char0"/>
    <w:uiPriority w:val="99"/>
    <w:semiHidden/>
    <w:rsid w:val="00057B70"/>
    <w:pPr>
      <w:shd w:val="clear" w:color="auto" w:fill="000080"/>
    </w:pPr>
  </w:style>
  <w:style w:type="character" w:customStyle="1" w:styleId="Char0">
    <w:name w:val="文档结构图 Char"/>
    <w:link w:val="a3"/>
    <w:uiPriority w:val="99"/>
    <w:semiHidden/>
    <w:rsid w:val="008154C4"/>
    <w:rPr>
      <w:sz w:val="0"/>
      <w:szCs w:val="0"/>
    </w:rPr>
  </w:style>
  <w:style w:type="paragraph" w:styleId="a4">
    <w:name w:val="annotation text"/>
    <w:basedOn w:val="a"/>
    <w:link w:val="Char1"/>
    <w:uiPriority w:val="99"/>
    <w:semiHidden/>
    <w:rsid w:val="00057B70"/>
    <w:pPr>
      <w:jc w:val="left"/>
    </w:pPr>
  </w:style>
  <w:style w:type="character" w:customStyle="1" w:styleId="Char1">
    <w:name w:val="批注文字 Char"/>
    <w:link w:val="a4"/>
    <w:uiPriority w:val="99"/>
    <w:locked/>
    <w:rsid w:val="00057B70"/>
    <w:rPr>
      <w:kern w:val="2"/>
      <w:sz w:val="24"/>
      <w:szCs w:val="24"/>
    </w:rPr>
  </w:style>
  <w:style w:type="paragraph" w:styleId="a5">
    <w:name w:val="Body Text Indent"/>
    <w:basedOn w:val="a"/>
    <w:link w:val="Char2"/>
    <w:uiPriority w:val="99"/>
    <w:rsid w:val="00057B70"/>
    <w:pPr>
      <w:ind w:firstLineChars="200" w:firstLine="640"/>
    </w:pPr>
    <w:rPr>
      <w:sz w:val="32"/>
      <w:szCs w:val="32"/>
    </w:rPr>
  </w:style>
  <w:style w:type="character" w:customStyle="1" w:styleId="Char2">
    <w:name w:val="正文文本缩进 Char"/>
    <w:link w:val="a5"/>
    <w:uiPriority w:val="99"/>
    <w:semiHidden/>
    <w:rsid w:val="008154C4"/>
    <w:rPr>
      <w:szCs w:val="21"/>
    </w:rPr>
  </w:style>
  <w:style w:type="paragraph" w:styleId="5">
    <w:name w:val="toc 5"/>
    <w:basedOn w:val="a"/>
    <w:next w:val="a"/>
    <w:autoRedefine/>
    <w:uiPriority w:val="99"/>
    <w:semiHidden/>
    <w:rsid w:val="00057B70"/>
    <w:pPr>
      <w:ind w:left="630"/>
      <w:jc w:val="left"/>
    </w:pPr>
  </w:style>
  <w:style w:type="paragraph" w:styleId="30">
    <w:name w:val="toc 3"/>
    <w:basedOn w:val="a"/>
    <w:next w:val="a"/>
    <w:autoRedefine/>
    <w:uiPriority w:val="99"/>
    <w:semiHidden/>
    <w:rsid w:val="00057B70"/>
    <w:pPr>
      <w:ind w:left="210"/>
      <w:jc w:val="left"/>
    </w:pPr>
  </w:style>
  <w:style w:type="paragraph" w:styleId="8">
    <w:name w:val="toc 8"/>
    <w:basedOn w:val="a"/>
    <w:next w:val="a"/>
    <w:autoRedefine/>
    <w:uiPriority w:val="99"/>
    <w:semiHidden/>
    <w:rsid w:val="00057B70"/>
    <w:pPr>
      <w:ind w:left="1260"/>
      <w:jc w:val="left"/>
    </w:pPr>
  </w:style>
  <w:style w:type="paragraph" w:styleId="a6">
    <w:name w:val="Date"/>
    <w:basedOn w:val="a"/>
    <w:next w:val="a"/>
    <w:link w:val="Char3"/>
    <w:uiPriority w:val="99"/>
    <w:rsid w:val="00057B70"/>
    <w:pPr>
      <w:ind w:leftChars="2500" w:left="100"/>
    </w:pPr>
    <w:rPr>
      <w:rFonts w:ascii="仿宋_GB2312" w:eastAsia="仿宋_GB2312" w:cs="仿宋_GB2312"/>
      <w:b/>
      <w:bCs/>
      <w:sz w:val="36"/>
      <w:szCs w:val="36"/>
    </w:rPr>
  </w:style>
  <w:style w:type="character" w:customStyle="1" w:styleId="Char3">
    <w:name w:val="日期 Char"/>
    <w:link w:val="a6"/>
    <w:uiPriority w:val="99"/>
    <w:semiHidden/>
    <w:rsid w:val="008154C4"/>
    <w:rPr>
      <w:szCs w:val="21"/>
    </w:rPr>
  </w:style>
  <w:style w:type="paragraph" w:styleId="a7">
    <w:name w:val="Balloon Text"/>
    <w:basedOn w:val="a"/>
    <w:link w:val="Char4"/>
    <w:uiPriority w:val="99"/>
    <w:semiHidden/>
    <w:rsid w:val="00057B70"/>
    <w:rPr>
      <w:sz w:val="18"/>
      <w:szCs w:val="18"/>
    </w:rPr>
  </w:style>
  <w:style w:type="character" w:customStyle="1" w:styleId="Char4">
    <w:name w:val="批注框文本 Char"/>
    <w:link w:val="a7"/>
    <w:uiPriority w:val="99"/>
    <w:semiHidden/>
    <w:rsid w:val="008154C4"/>
    <w:rPr>
      <w:sz w:val="0"/>
      <w:szCs w:val="0"/>
    </w:rPr>
  </w:style>
  <w:style w:type="paragraph" w:styleId="a8">
    <w:name w:val="footer"/>
    <w:basedOn w:val="a"/>
    <w:link w:val="Char5"/>
    <w:uiPriority w:val="99"/>
    <w:rsid w:val="000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link w:val="a8"/>
    <w:uiPriority w:val="99"/>
    <w:rsid w:val="008154C4"/>
    <w:rPr>
      <w:sz w:val="18"/>
      <w:szCs w:val="18"/>
    </w:rPr>
  </w:style>
  <w:style w:type="paragraph" w:styleId="a9">
    <w:name w:val="header"/>
    <w:basedOn w:val="a"/>
    <w:link w:val="Char6"/>
    <w:uiPriority w:val="99"/>
    <w:rsid w:val="000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link w:val="a9"/>
    <w:uiPriority w:val="99"/>
    <w:semiHidden/>
    <w:rsid w:val="008154C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662DD"/>
    <w:pPr>
      <w:tabs>
        <w:tab w:val="right" w:leader="dot" w:pos="9060"/>
      </w:tabs>
      <w:spacing w:before="360"/>
      <w:jc w:val="center"/>
    </w:pPr>
    <w:rPr>
      <w:rFonts w:ascii="Arial" w:hAnsi="Arial" w:cs="宋体"/>
      <w:b/>
      <w:bCs/>
      <w:caps/>
      <w:sz w:val="32"/>
      <w:szCs w:val="32"/>
    </w:rPr>
  </w:style>
  <w:style w:type="paragraph" w:styleId="4">
    <w:name w:val="toc 4"/>
    <w:basedOn w:val="a"/>
    <w:next w:val="a"/>
    <w:autoRedefine/>
    <w:uiPriority w:val="99"/>
    <w:semiHidden/>
    <w:rsid w:val="00057B70"/>
    <w:pPr>
      <w:ind w:left="420"/>
      <w:jc w:val="left"/>
    </w:pPr>
  </w:style>
  <w:style w:type="paragraph" w:styleId="6">
    <w:name w:val="toc 6"/>
    <w:basedOn w:val="a"/>
    <w:next w:val="a"/>
    <w:autoRedefine/>
    <w:uiPriority w:val="99"/>
    <w:semiHidden/>
    <w:rsid w:val="00057B70"/>
    <w:pPr>
      <w:ind w:left="840"/>
      <w:jc w:val="left"/>
    </w:pPr>
  </w:style>
  <w:style w:type="paragraph" w:styleId="aa">
    <w:name w:val="table of figures"/>
    <w:basedOn w:val="a"/>
    <w:next w:val="a"/>
    <w:uiPriority w:val="99"/>
    <w:semiHidden/>
    <w:rsid w:val="00057B70"/>
    <w:pPr>
      <w:ind w:leftChars="200" w:left="840" w:hangingChars="200" w:hanging="420"/>
    </w:pPr>
  </w:style>
  <w:style w:type="paragraph" w:styleId="20">
    <w:name w:val="toc 2"/>
    <w:basedOn w:val="a"/>
    <w:next w:val="a"/>
    <w:autoRedefine/>
    <w:uiPriority w:val="99"/>
    <w:semiHidden/>
    <w:rsid w:val="00057B70"/>
    <w:pPr>
      <w:spacing w:before="240"/>
      <w:jc w:val="left"/>
    </w:pPr>
    <w:rPr>
      <w:b/>
      <w:bCs/>
    </w:rPr>
  </w:style>
  <w:style w:type="paragraph" w:styleId="9">
    <w:name w:val="toc 9"/>
    <w:basedOn w:val="a"/>
    <w:next w:val="a"/>
    <w:autoRedefine/>
    <w:uiPriority w:val="99"/>
    <w:semiHidden/>
    <w:rsid w:val="00057B70"/>
    <w:pPr>
      <w:ind w:left="1470"/>
      <w:jc w:val="left"/>
    </w:pPr>
  </w:style>
  <w:style w:type="paragraph" w:styleId="11">
    <w:name w:val="index 1"/>
    <w:basedOn w:val="a"/>
    <w:next w:val="a"/>
    <w:autoRedefine/>
    <w:uiPriority w:val="99"/>
    <w:semiHidden/>
    <w:rsid w:val="00057B70"/>
  </w:style>
  <w:style w:type="character" w:styleId="ab">
    <w:name w:val="page number"/>
    <w:basedOn w:val="a0"/>
    <w:uiPriority w:val="99"/>
    <w:rsid w:val="00057B70"/>
  </w:style>
  <w:style w:type="character" w:styleId="ac">
    <w:name w:val="FollowedHyperlink"/>
    <w:uiPriority w:val="99"/>
    <w:rsid w:val="00057B70"/>
    <w:rPr>
      <w:color w:val="800080"/>
      <w:u w:val="single"/>
    </w:rPr>
  </w:style>
  <w:style w:type="character" w:styleId="ad">
    <w:name w:val="Hyperlink"/>
    <w:uiPriority w:val="99"/>
    <w:rsid w:val="00057B70"/>
    <w:rPr>
      <w:color w:val="0000FF"/>
      <w:u w:val="single"/>
    </w:rPr>
  </w:style>
  <w:style w:type="character" w:styleId="ae">
    <w:name w:val="annotation reference"/>
    <w:uiPriority w:val="99"/>
    <w:semiHidden/>
    <w:rsid w:val="00057B70"/>
    <w:rPr>
      <w:sz w:val="21"/>
      <w:szCs w:val="21"/>
    </w:rPr>
  </w:style>
  <w:style w:type="table" w:styleId="af">
    <w:name w:val="Table Grid"/>
    <w:basedOn w:val="a1"/>
    <w:uiPriority w:val="99"/>
    <w:rsid w:val="00057B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CharCharCharCharCharCharChar1Char">
    <w:name w:val="Char Char1 Char Char Char Char Char Char Char Char Char Char Char Char Char Char Char Char Char Char Char Char1 Char"/>
    <w:basedOn w:val="a"/>
    <w:uiPriority w:val="99"/>
    <w:rsid w:val="00057B7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uiPriority w:val="99"/>
    <w:rsid w:val="00057B70"/>
    <w:pPr>
      <w:numPr>
        <w:numId w:val="1"/>
      </w:numPr>
    </w:pPr>
  </w:style>
  <w:style w:type="paragraph" w:customStyle="1" w:styleId="CharCharCharChar">
    <w:name w:val="Char Char Char Char"/>
    <w:basedOn w:val="a"/>
    <w:uiPriority w:val="99"/>
    <w:rsid w:val="00057B70"/>
    <w:pPr>
      <w:spacing w:line="360" w:lineRule="auto"/>
      <w:ind w:firstLineChars="200" w:firstLine="200"/>
    </w:pPr>
  </w:style>
  <w:style w:type="paragraph" w:customStyle="1" w:styleId="CharCharChar2Char">
    <w:name w:val="Char Char Char2 Char"/>
    <w:basedOn w:val="a"/>
    <w:autoRedefine/>
    <w:uiPriority w:val="99"/>
    <w:rsid w:val="00A21595"/>
    <w:pPr>
      <w:tabs>
        <w:tab w:val="left" w:pos="855"/>
      </w:tabs>
      <w:ind w:left="855" w:hanging="855"/>
    </w:pPr>
  </w:style>
  <w:style w:type="paragraph" w:styleId="af0">
    <w:name w:val="Normal (Web)"/>
    <w:basedOn w:val="a"/>
    <w:uiPriority w:val="99"/>
    <w:rsid w:val="000772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C43B10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正文刷格式"/>
    <w:basedOn w:val="a"/>
    <w:link w:val="Char7"/>
    <w:qFormat/>
    <w:rsid w:val="008E5C44"/>
    <w:pPr>
      <w:spacing w:line="520" w:lineRule="exact"/>
      <w:ind w:firstLineChars="200" w:firstLine="560"/>
    </w:pPr>
    <w:rPr>
      <w:rFonts w:eastAsia="仿宋_GB2312"/>
      <w:sz w:val="28"/>
      <w:szCs w:val="24"/>
    </w:rPr>
  </w:style>
  <w:style w:type="character" w:customStyle="1" w:styleId="Char7">
    <w:name w:val="正文刷格式 Char"/>
    <w:link w:val="af2"/>
    <w:rsid w:val="008E5C44"/>
    <w:rPr>
      <w:rFonts w:eastAsia="仿宋_GB2312"/>
      <w:kern w:val="2"/>
      <w:sz w:val="28"/>
      <w:szCs w:val="24"/>
    </w:rPr>
  </w:style>
  <w:style w:type="paragraph" w:styleId="af3">
    <w:name w:val="annotation subject"/>
    <w:basedOn w:val="a4"/>
    <w:next w:val="a4"/>
    <w:link w:val="Char8"/>
    <w:semiHidden/>
    <w:unhideWhenUsed/>
    <w:rsid w:val="00D0413F"/>
    <w:rPr>
      <w:b/>
      <w:bCs/>
    </w:rPr>
  </w:style>
  <w:style w:type="character" w:customStyle="1" w:styleId="Char8">
    <w:name w:val="批注主题 Char"/>
    <w:basedOn w:val="Char1"/>
    <w:link w:val="af3"/>
    <w:semiHidden/>
    <w:rsid w:val="00D0413F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CBAC-9E4E-4B03-A432-F040C1FE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1578</Words>
  <Characters>8995</Characters>
  <Application>Microsoft Office Word</Application>
  <DocSecurity>0</DocSecurity>
  <Lines>74</Lines>
  <Paragraphs>21</Paragraphs>
  <ScaleCrop>false</ScaleCrop>
  <Company>th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2003年绍兴市水资源公报</dc:title>
  <dc:creator>sun</dc:creator>
  <cp:lastModifiedBy>dreamsummit</cp:lastModifiedBy>
  <cp:revision>3</cp:revision>
  <cp:lastPrinted>2019-05-29T03:27:00Z</cp:lastPrinted>
  <dcterms:created xsi:type="dcterms:W3CDTF">2019-08-20T06:37:00Z</dcterms:created>
  <dcterms:modified xsi:type="dcterms:W3CDTF">2019-08-20T07:14:00Z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